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DFDE19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9E5BFDA" w14:textId="77777777" w:rsidR="009C23DB" w:rsidRPr="00A71A10" w:rsidRDefault="009C23DB" w:rsidP="00546F43">
            <w:pPr>
              <w:spacing w:after="0"/>
              <w:rPr>
                <w:rFonts w:eastAsia="Times New Roman"/>
                <w:color w:val="000000"/>
                <w:lang w:eastAsia="de-DE"/>
              </w:rPr>
            </w:pPr>
          </w:p>
        </w:tc>
      </w:tr>
      <w:tr w:rsidR="009C23DB" w:rsidRPr="00A71A10" w14:paraId="72CB90B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C43E10" w14:textId="5FD787C0" w:rsidR="005B6EE3" w:rsidRPr="005B6EE3" w:rsidRDefault="009C23DB" w:rsidP="005B6EE3">
            <w:pPr>
              <w:rPr>
                <w:b/>
                <w:bCs/>
              </w:rPr>
            </w:pPr>
            <w:r>
              <w:rPr>
                <w:b/>
                <w:i/>
              </w:rPr>
              <w:t>PZN:</w:t>
            </w:r>
            <w:r>
              <w:rPr>
                <w:b/>
                <w:i/>
              </w:rPr>
              <w:br/>
            </w:r>
            <w:r w:rsidR="006E3767" w:rsidRPr="006E3767">
              <w:rPr>
                <w:b/>
                <w:bCs/>
              </w:rPr>
              <w:t>18772358</w:t>
            </w:r>
          </w:p>
          <w:p w14:paraId="068DCE59" w14:textId="77777777" w:rsidR="009C23DB" w:rsidRDefault="009C23DB" w:rsidP="00546F43">
            <w:pPr>
              <w:rPr>
                <w:b/>
                <w:i/>
              </w:rPr>
            </w:pPr>
            <w:proofErr w:type="spellStart"/>
            <w:proofErr w:type="gramStart"/>
            <w:r>
              <w:rPr>
                <w:b/>
                <w:i/>
              </w:rPr>
              <w:t>USP’s</w:t>
            </w:r>
            <w:proofErr w:type="spellEnd"/>
            <w:proofErr w:type="gramEnd"/>
            <w:r>
              <w:rPr>
                <w:b/>
                <w:i/>
              </w:rPr>
              <w:t>:</w:t>
            </w:r>
          </w:p>
          <w:p w14:paraId="0931DA57" w14:textId="65506029" w:rsidR="005B6EE3" w:rsidRPr="006E3767" w:rsidRDefault="009C23DB" w:rsidP="005B6EE3">
            <w:pPr>
              <w:rPr>
                <w:rFonts w:cs="Calibri"/>
                <w:b/>
                <w:bCs/>
              </w:rPr>
            </w:pPr>
            <w:r w:rsidRPr="00FB2599">
              <w:rPr>
                <w:b/>
              </w:rPr>
              <w:t xml:space="preserve">- </w:t>
            </w:r>
            <w:r w:rsidR="006E3767" w:rsidRPr="006E3767">
              <w:rPr>
                <w:rFonts w:cs="Calibri"/>
                <w:b/>
                <w:bCs/>
                <w:color w:val="000000"/>
              </w:rPr>
              <w:t>Nahrungsergänzungsmittel mit Glucose, Magnesium, Calcium, Kalium, Chlorid und Natrium.</w:t>
            </w:r>
            <w:r w:rsidR="006E3767" w:rsidRPr="006E3767">
              <w:rPr>
                <w:rFonts w:cs="Calibri"/>
                <w:b/>
                <w:bCs/>
                <w:color w:val="000000"/>
              </w:rPr>
              <w:br/>
              <w:t>Raab Elektrolyte mit Glucose ist ein Pulver für die Zubereitung einer isotonischen Kohlenhydrat-Elektrolyt-Lösung mit Mineralstoffen.</w:t>
            </w:r>
          </w:p>
          <w:p w14:paraId="35F5EEA5" w14:textId="77777777" w:rsidR="006E3767" w:rsidRPr="006E3767" w:rsidRDefault="009C23DB" w:rsidP="006E3767">
            <w:pPr>
              <w:pStyle w:val="StandardWeb"/>
              <w:rPr>
                <w:rFonts w:ascii="Calibri" w:hAnsi="Calibri" w:cs="Calibri"/>
                <w:color w:val="000000"/>
                <w:sz w:val="22"/>
                <w:szCs w:val="22"/>
                <w:lang w:eastAsia="de-DE"/>
              </w:rPr>
            </w:pPr>
            <w:r>
              <w:rPr>
                <w:b/>
              </w:rPr>
              <w:t>&lt;h2&gt;</w:t>
            </w:r>
            <w:r w:rsidR="005B6EE3">
              <w:rPr>
                <w:b/>
              </w:rPr>
              <w:t xml:space="preserve"> </w:t>
            </w:r>
            <w:r w:rsidR="006E3767" w:rsidRPr="006E3767">
              <w:rPr>
                <w:b/>
                <w:bCs/>
              </w:rPr>
              <w:t>Elektrolyte mit Glucose</w:t>
            </w:r>
            <w:r w:rsidR="006E3767">
              <w:rPr>
                <w:b/>
                <w:bCs/>
              </w:rPr>
              <w:t xml:space="preserve"> </w:t>
            </w:r>
            <w:r w:rsidR="00FB2599">
              <w:rPr>
                <w:b/>
              </w:rPr>
              <w:t>von Raab Vitalfood</w:t>
            </w:r>
            <w:r>
              <w:rPr>
                <w:b/>
              </w:rPr>
              <w:t xml:space="preserve"> &lt;/h2&gt;</w:t>
            </w:r>
            <w:r>
              <w:rPr>
                <w:b/>
              </w:rPr>
              <w:br/>
            </w:r>
            <w:r w:rsidR="006E3767" w:rsidRPr="006E3767">
              <w:rPr>
                <w:rFonts w:ascii="Calibri" w:hAnsi="Calibri" w:cs="Calibri"/>
                <w:color w:val="000000"/>
                <w:sz w:val="22"/>
                <w:szCs w:val="22"/>
              </w:rPr>
              <w:t>Raab Elektrolyte mit Glucose ist ein Pulver für die Zubereitung einer isotonischen Kohlenhydrat-Elektrolyt-Lösung mit Mineralstoffen. Der Elektrolyt Natrium ist mit 540 mg pro Portion enthalten.</w:t>
            </w:r>
          </w:p>
          <w:p w14:paraId="36D104FC" w14:textId="77777777" w:rsidR="006E3767" w:rsidRPr="006E3767" w:rsidRDefault="006E3767" w:rsidP="006E3767">
            <w:pPr>
              <w:pStyle w:val="StandardWeb"/>
              <w:rPr>
                <w:rFonts w:ascii="Calibri" w:hAnsi="Calibri" w:cs="Calibri"/>
                <w:color w:val="000000"/>
                <w:sz w:val="22"/>
                <w:szCs w:val="22"/>
              </w:rPr>
            </w:pPr>
            <w:r w:rsidRPr="006E3767">
              <w:rPr>
                <w:rFonts w:ascii="Calibri" w:hAnsi="Calibri" w:cs="Calibri"/>
                <w:color w:val="000000"/>
                <w:sz w:val="22"/>
                <w:szCs w:val="22"/>
              </w:rPr>
              <w:t>Kohlenhydrat-Elektrolyt-Lösungen tragen zur Aufrechterhaltung der Ausdauerleistung bei längerem Ausdauertraining bei.</w:t>
            </w:r>
          </w:p>
          <w:p w14:paraId="0BB9179C" w14:textId="77777777" w:rsidR="006E3767" w:rsidRPr="006E3767" w:rsidRDefault="006E3767" w:rsidP="006E3767">
            <w:pPr>
              <w:pStyle w:val="StandardWeb"/>
              <w:rPr>
                <w:rFonts w:ascii="Calibri" w:hAnsi="Calibri" w:cs="Calibri"/>
                <w:color w:val="000000"/>
                <w:sz w:val="22"/>
                <w:szCs w:val="22"/>
              </w:rPr>
            </w:pPr>
            <w:r w:rsidRPr="006E3767">
              <w:rPr>
                <w:rFonts w:ascii="Calibri" w:hAnsi="Calibri" w:cs="Calibri"/>
                <w:color w:val="000000"/>
                <w:sz w:val="22"/>
                <w:szCs w:val="22"/>
              </w:rPr>
              <w:t>Kohlenhydrat-Elektrolyt-Lösungen verbessern die Aufnahme von Wasser während der körperlichen Betätigung.</w:t>
            </w:r>
          </w:p>
          <w:p w14:paraId="56CB69E7" w14:textId="77777777" w:rsidR="006E3767" w:rsidRPr="006E3767" w:rsidRDefault="006E3767" w:rsidP="006E3767">
            <w:pPr>
              <w:pStyle w:val="StandardWeb"/>
              <w:rPr>
                <w:rFonts w:ascii="Calibri" w:hAnsi="Calibri" w:cs="Calibri"/>
                <w:color w:val="000000"/>
                <w:sz w:val="22"/>
                <w:szCs w:val="22"/>
              </w:rPr>
            </w:pPr>
            <w:r w:rsidRPr="006E3767">
              <w:rPr>
                <w:rFonts w:ascii="Calibri" w:hAnsi="Calibri" w:cs="Calibri"/>
                <w:color w:val="000000"/>
                <w:sz w:val="22"/>
                <w:szCs w:val="22"/>
              </w:rPr>
              <w:t>Magnesium trägt bei:</w:t>
            </w:r>
          </w:p>
          <w:p w14:paraId="54AA9F87" w14:textId="77777777" w:rsidR="006E3767" w:rsidRDefault="006E3767" w:rsidP="006E3767">
            <w:pPr>
              <w:numPr>
                <w:ilvl w:val="0"/>
                <w:numId w:val="5"/>
              </w:numPr>
              <w:spacing w:before="100" w:beforeAutospacing="1" w:after="100" w:afterAutospacing="1" w:line="240" w:lineRule="auto"/>
              <w:rPr>
                <w:color w:val="000000"/>
              </w:rPr>
            </w:pPr>
            <w:r>
              <w:rPr>
                <w:color w:val="000000"/>
              </w:rPr>
              <w:t>zur Verringerung von Müdigkeit und Ermüdung</w:t>
            </w:r>
          </w:p>
          <w:p w14:paraId="30B6EB5D" w14:textId="77777777" w:rsidR="006E3767" w:rsidRPr="006E3767" w:rsidRDefault="006E3767" w:rsidP="006E3767">
            <w:pPr>
              <w:numPr>
                <w:ilvl w:val="0"/>
                <w:numId w:val="5"/>
              </w:numPr>
              <w:spacing w:before="100" w:beforeAutospacing="1" w:after="100" w:afterAutospacing="1" w:line="240" w:lineRule="auto"/>
              <w:rPr>
                <w:rFonts w:asciiTheme="minorHAnsi" w:hAnsiTheme="minorHAnsi" w:cstheme="minorHAnsi"/>
                <w:color w:val="000000"/>
              </w:rPr>
            </w:pPr>
            <w:r w:rsidRPr="006E3767">
              <w:rPr>
                <w:rFonts w:asciiTheme="minorHAnsi" w:hAnsiTheme="minorHAnsi" w:cstheme="minorHAnsi"/>
                <w:color w:val="000000"/>
              </w:rPr>
              <w:t>zum Elektrolytgleichgewicht</w:t>
            </w:r>
          </w:p>
          <w:p w14:paraId="74702925" w14:textId="77777777" w:rsidR="006E3767" w:rsidRPr="006E3767" w:rsidRDefault="006E3767" w:rsidP="006E3767">
            <w:pPr>
              <w:pStyle w:val="StandardWeb"/>
              <w:rPr>
                <w:rFonts w:asciiTheme="minorHAnsi" w:hAnsiTheme="minorHAnsi" w:cstheme="minorHAnsi"/>
                <w:color w:val="000000"/>
                <w:sz w:val="22"/>
                <w:szCs w:val="22"/>
              </w:rPr>
            </w:pPr>
            <w:r w:rsidRPr="006E3767">
              <w:rPr>
                <w:rFonts w:asciiTheme="minorHAnsi" w:hAnsiTheme="minorHAnsi" w:cstheme="minorHAnsi"/>
                <w:color w:val="000000"/>
                <w:sz w:val="22"/>
                <w:szCs w:val="22"/>
              </w:rPr>
              <w:t>Calcium trägt bei:</w:t>
            </w:r>
          </w:p>
          <w:p w14:paraId="0DE772E5" w14:textId="77777777" w:rsidR="006E3767" w:rsidRPr="006E3767" w:rsidRDefault="006E3767" w:rsidP="006E3767">
            <w:pPr>
              <w:numPr>
                <w:ilvl w:val="0"/>
                <w:numId w:val="6"/>
              </w:numPr>
              <w:spacing w:before="100" w:beforeAutospacing="1" w:after="100" w:afterAutospacing="1" w:line="240" w:lineRule="auto"/>
              <w:rPr>
                <w:rFonts w:asciiTheme="minorHAnsi" w:hAnsiTheme="minorHAnsi" w:cstheme="minorHAnsi"/>
                <w:color w:val="000000"/>
              </w:rPr>
            </w:pPr>
            <w:r w:rsidRPr="006E3767">
              <w:rPr>
                <w:rFonts w:asciiTheme="minorHAnsi" w:hAnsiTheme="minorHAnsi" w:cstheme="minorHAnsi"/>
                <w:color w:val="000000"/>
              </w:rPr>
              <w:t>zu einem normalen Energiestoffwechsel</w:t>
            </w:r>
          </w:p>
          <w:p w14:paraId="032F77D0" w14:textId="77777777" w:rsidR="006E3767" w:rsidRPr="006E3767" w:rsidRDefault="006E3767" w:rsidP="006E3767">
            <w:pPr>
              <w:numPr>
                <w:ilvl w:val="0"/>
                <w:numId w:val="6"/>
              </w:numPr>
              <w:spacing w:before="100" w:beforeAutospacing="1" w:after="100" w:afterAutospacing="1" w:line="240" w:lineRule="auto"/>
              <w:rPr>
                <w:rFonts w:asciiTheme="minorHAnsi" w:hAnsiTheme="minorHAnsi" w:cstheme="minorHAnsi"/>
                <w:color w:val="000000"/>
              </w:rPr>
            </w:pPr>
            <w:r w:rsidRPr="006E3767">
              <w:rPr>
                <w:rFonts w:asciiTheme="minorHAnsi" w:hAnsiTheme="minorHAnsi" w:cstheme="minorHAnsi"/>
                <w:color w:val="000000"/>
              </w:rPr>
              <w:t>zu einer normalen Muskelfunktion</w:t>
            </w:r>
          </w:p>
          <w:p w14:paraId="4F141804" w14:textId="77777777" w:rsidR="006E3767" w:rsidRPr="006E3767" w:rsidRDefault="006E3767" w:rsidP="006E3767">
            <w:pPr>
              <w:pStyle w:val="StandardWeb"/>
              <w:rPr>
                <w:rFonts w:asciiTheme="minorHAnsi" w:hAnsiTheme="minorHAnsi" w:cstheme="minorHAnsi"/>
                <w:color w:val="000000"/>
                <w:sz w:val="22"/>
                <w:szCs w:val="22"/>
              </w:rPr>
            </w:pPr>
            <w:r w:rsidRPr="006E3767">
              <w:rPr>
                <w:rFonts w:asciiTheme="minorHAnsi" w:hAnsiTheme="minorHAnsi" w:cstheme="minorHAnsi"/>
                <w:color w:val="000000"/>
                <w:sz w:val="22"/>
                <w:szCs w:val="22"/>
              </w:rPr>
              <w:t>Kalium trägt bei:</w:t>
            </w:r>
          </w:p>
          <w:p w14:paraId="50EA26CC" w14:textId="77777777" w:rsidR="006E3767" w:rsidRPr="006E3767" w:rsidRDefault="006E3767" w:rsidP="006E3767">
            <w:pPr>
              <w:numPr>
                <w:ilvl w:val="0"/>
                <w:numId w:val="7"/>
              </w:numPr>
              <w:spacing w:before="100" w:beforeAutospacing="1" w:after="100" w:afterAutospacing="1" w:line="240" w:lineRule="auto"/>
              <w:rPr>
                <w:rFonts w:asciiTheme="minorHAnsi" w:hAnsiTheme="minorHAnsi" w:cstheme="minorHAnsi"/>
                <w:color w:val="000000"/>
              </w:rPr>
            </w:pPr>
            <w:r w:rsidRPr="006E3767">
              <w:rPr>
                <w:rFonts w:asciiTheme="minorHAnsi" w:hAnsiTheme="minorHAnsi" w:cstheme="minorHAnsi"/>
                <w:color w:val="000000"/>
              </w:rPr>
              <w:t>zur Aufrechterhaltung eines normalen Blutdrucks</w:t>
            </w:r>
          </w:p>
          <w:p w14:paraId="41DF4CAE" w14:textId="77777777" w:rsidR="006E3767" w:rsidRDefault="006E3767" w:rsidP="006E3767">
            <w:pPr>
              <w:numPr>
                <w:ilvl w:val="0"/>
                <w:numId w:val="7"/>
              </w:numPr>
              <w:spacing w:before="100" w:beforeAutospacing="1" w:after="100" w:afterAutospacing="1" w:line="240" w:lineRule="auto"/>
              <w:rPr>
                <w:color w:val="000000"/>
              </w:rPr>
            </w:pPr>
            <w:r>
              <w:rPr>
                <w:color w:val="000000"/>
              </w:rPr>
              <w:t>zu einer normalen Funktion des Nervensystems</w:t>
            </w:r>
          </w:p>
          <w:p w14:paraId="2770B214" w14:textId="2E8D909E"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296C6B34" w14:textId="77777777" w:rsidR="005B6EE3" w:rsidRPr="005B6EE3" w:rsidRDefault="009C23DB" w:rsidP="005B6EE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5B6EE3" w:rsidRPr="005B6EE3">
              <w:t>Die angegebene empfohlene Tagesverzehrmenge darf nicht überschritten werden. Nahrungsergänzungsmittel sind kein Ersatz für eine abwechslungsreiche und ausgewogene Ernährung. Außerhalb der Reichweite von kleinen Kindern aufbewahren. Nicht für Kinder und Jugendliche unter 18 Jahren geeignet. Eine abwechslungsreiche, ausgewogene Ernährung und eine gesunde Lebensweise sind von großer Bedeutung.</w:t>
            </w:r>
            <w:r w:rsidR="005B6EE3" w:rsidRPr="005B6EE3">
              <w:br/>
              <w:t xml:space="preserve">Vor Licht und Wärme </w:t>
            </w:r>
            <w:r w:rsidR="005B6EE3">
              <w:t>schützen</w:t>
            </w:r>
            <w:r w:rsidR="005B6EE3" w:rsidRPr="005B6EE3">
              <w:t>, trocken und gut verschlossen lagern. Füllhöhe technisch bedingt.</w:t>
            </w:r>
          </w:p>
          <w:p w14:paraId="3F597DBC" w14:textId="603F9731" w:rsidR="005B6EE3" w:rsidRPr="005B6EE3" w:rsidRDefault="00440F23" w:rsidP="005B6EE3">
            <w:r>
              <w:rPr>
                <w:b/>
              </w:rPr>
              <w:lastRenderedPageBreak/>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 xml:space="preserve">Inhalt = </w:t>
            </w:r>
            <w:r w:rsidR="006E3767">
              <w:t xml:space="preserve">190 </w:t>
            </w:r>
            <w:r w:rsidR="005B6EE3" w:rsidRPr="005B6EE3">
              <w:t>g Pulver</w:t>
            </w:r>
            <w:r w:rsidR="005B6EE3" w:rsidRPr="005B6EE3">
              <w:br/>
              <w:t xml:space="preserve">Diese Verpackung enthält </w:t>
            </w:r>
            <w:r w:rsidR="006E3767">
              <w:t>14</w:t>
            </w:r>
            <w:r w:rsidR="005B6EE3" w:rsidRPr="005B6EE3">
              <w:t xml:space="preserve"> Portionen.</w:t>
            </w:r>
          </w:p>
          <w:p w14:paraId="673978F3" w14:textId="6D5F6C7B" w:rsidR="00546F43" w:rsidRPr="00546F43" w:rsidRDefault="00440F23" w:rsidP="00546F4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proofErr w:type="spellStart"/>
            <w:r w:rsidR="006E3767" w:rsidRPr="006E3767">
              <w:rPr>
                <w:rFonts w:asciiTheme="minorHAnsi" w:hAnsiTheme="minorHAnsi" w:cstheme="minorHAnsi"/>
                <w:color w:val="000000"/>
              </w:rPr>
              <w:t>Glucosesirup</w:t>
            </w:r>
            <w:proofErr w:type="spellEnd"/>
            <w:r w:rsidR="006E3767" w:rsidRPr="006E3767">
              <w:rPr>
                <w:rFonts w:asciiTheme="minorHAnsi" w:hAnsiTheme="minorHAnsi" w:cstheme="minorHAnsi"/>
                <w:color w:val="000000"/>
              </w:rPr>
              <w:t xml:space="preserve"> Pulver, Magnesiumcitrat, Calciumcitrat, Kaliumcitrat. Natriumcitrat, Natriumchlorid</w:t>
            </w:r>
          </w:p>
          <w:p w14:paraId="0B4EBC2F" w14:textId="74C0C76B" w:rsidR="00746F93" w:rsidRDefault="00440F23" w:rsidP="00746F93">
            <w:pPr>
              <w:spacing w:after="0" w:line="240" w:lineRule="auto"/>
              <w:rPr>
                <w:sz w:val="24"/>
                <w:szCs w:val="24"/>
                <w:lang w:eastAsia="zh-CN"/>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6E3767" w:rsidRPr="006E3767">
              <w:rPr>
                <w:rFonts w:ascii="-webkit-standard" w:hAnsi="-webkit-standard"/>
                <w:color w:val="000000"/>
              </w:rPr>
              <w:t>Über den Tag verteilt insgesamt 4 Messlöffel (6 g) in ca. 500 ml Wasser auflösen und trinken</w:t>
            </w:r>
            <w:r w:rsidR="00746F93" w:rsidRPr="006E3767">
              <w:t>.</w:t>
            </w:r>
          </w:p>
          <w:p w14:paraId="22E1F272" w14:textId="669600A8" w:rsidR="00546F43" w:rsidRPr="00546F43" w:rsidRDefault="00546F43" w:rsidP="00546F43">
            <w:pPr>
              <w:rPr>
                <w:bCs/>
              </w:rPr>
            </w:pPr>
          </w:p>
          <w:p w14:paraId="511ED608" w14:textId="77777777" w:rsidR="000318D7" w:rsidRPr="00B631B5" w:rsidRDefault="000318D7" w:rsidP="00546F43">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131"/>
              <w:gridCol w:w="1109"/>
              <w:gridCol w:w="1704"/>
            </w:tblGrid>
            <w:tr w:rsidR="005B6EE3" w:rsidRPr="005B6EE3" w14:paraId="0788A6E7" w14:textId="77777777" w:rsidTr="005B6EE3">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705C9D9" w14:textId="77777777" w:rsidR="005B6EE3" w:rsidRPr="005B6EE3" w:rsidRDefault="005B6EE3" w:rsidP="006E3767">
                  <w:pPr>
                    <w:framePr w:hSpace="141" w:wrap="around" w:vAnchor="text" w:hAnchor="margin" w:y="-767"/>
                    <w:rPr>
                      <w:b/>
                      <w:bCs/>
                    </w:rPr>
                  </w:pPr>
                  <w:r w:rsidRPr="005B6EE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41D549D" w14:textId="77777777" w:rsidR="005B6EE3" w:rsidRPr="005B6EE3" w:rsidRDefault="005B6EE3" w:rsidP="006E3767">
                  <w:pPr>
                    <w:framePr w:hSpace="141" w:wrap="around" w:vAnchor="text" w:hAnchor="margin" w:y="-767"/>
                    <w:rPr>
                      <w:b/>
                      <w:bCs/>
                    </w:rPr>
                  </w:pPr>
                  <w:r w:rsidRPr="005B6EE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443C927" w14:textId="2CD19A65" w:rsidR="005B6EE3" w:rsidRPr="005B6EE3" w:rsidRDefault="005B6EE3" w:rsidP="006E3767">
                  <w:pPr>
                    <w:framePr w:hSpace="141" w:wrap="around" w:vAnchor="text" w:hAnchor="margin" w:y="-767"/>
                    <w:rPr>
                      <w:b/>
                      <w:bCs/>
                    </w:rPr>
                  </w:pPr>
                  <w:r w:rsidRPr="005B6EE3">
                    <w:rPr>
                      <w:b/>
                      <w:bCs/>
                    </w:rPr>
                    <w:t xml:space="preserve">pro </w:t>
                  </w:r>
                  <w:r w:rsidR="00497DA4">
                    <w:rPr>
                      <w:b/>
                      <w:bCs/>
                    </w:rPr>
                    <w:t>13,5</w:t>
                  </w:r>
                  <w:r w:rsidRPr="005B6EE3">
                    <w:rPr>
                      <w:b/>
                      <w:bCs/>
                    </w:rPr>
                    <w:t xml:space="preserve"> g * (NRV)</w:t>
                  </w:r>
                </w:p>
              </w:tc>
            </w:tr>
            <w:tr w:rsidR="005B6EE3" w:rsidRPr="005B6EE3" w14:paraId="48BEA4FF"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779535" w14:textId="4F397882" w:rsidR="005B6EE3" w:rsidRPr="005B6EE3" w:rsidRDefault="006E3767" w:rsidP="006E3767">
                  <w:pPr>
                    <w:framePr w:hSpace="141" w:wrap="around" w:vAnchor="text" w:hAnchor="margin" w:y="-767"/>
                  </w:pPr>
                  <w:r w:rsidRPr="005B6EE3">
                    <w:t>Kalium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A3C8F4" w14:textId="2D683D56" w:rsidR="005B6EE3" w:rsidRPr="005B6EE3" w:rsidRDefault="006E3767" w:rsidP="006E3767">
                  <w:pPr>
                    <w:framePr w:hSpace="141" w:wrap="around" w:vAnchor="text" w:hAnchor="margin" w:y="-767"/>
                  </w:pPr>
                  <w:r>
                    <w:t>5825</w:t>
                  </w:r>
                  <w:r w:rsidR="005B6EE3" w:rsidRPr="005B6EE3">
                    <w:t>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61030B" w14:textId="646B4502" w:rsidR="005B6EE3" w:rsidRPr="005B6EE3" w:rsidRDefault="006E3767" w:rsidP="006E3767">
                  <w:pPr>
                    <w:framePr w:hSpace="141" w:wrap="around" w:vAnchor="text" w:hAnchor="margin" w:y="-767"/>
                  </w:pPr>
                  <w:r>
                    <w:t>466</w:t>
                  </w:r>
                  <w:r w:rsidR="005B6EE3" w:rsidRPr="005B6EE3">
                    <w:t xml:space="preserve"> mg (</w:t>
                  </w:r>
                  <w:r>
                    <w:t>2</w:t>
                  </w:r>
                  <w:r w:rsidR="00746F93">
                    <w:t>3</w:t>
                  </w:r>
                  <w:r w:rsidR="005B6EE3" w:rsidRPr="005B6EE3">
                    <w:t xml:space="preserve"> %)</w:t>
                  </w:r>
                </w:p>
              </w:tc>
            </w:tr>
            <w:tr w:rsidR="005B6EE3" w:rsidRPr="005B6EE3" w14:paraId="6D1C8E26"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CCA8F8" w14:textId="069AD10A" w:rsidR="005B6EE3" w:rsidRPr="005B6EE3" w:rsidRDefault="006E3767" w:rsidP="006E3767">
                  <w:pPr>
                    <w:framePr w:hSpace="141" w:wrap="around" w:vAnchor="text" w:hAnchor="margin" w:y="-767"/>
                  </w:pPr>
                  <w:r>
                    <w:t>Chlorid</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7B263B" w14:textId="6D1A36E2" w:rsidR="005B6EE3" w:rsidRPr="005B6EE3" w:rsidRDefault="006E3767" w:rsidP="006E3767">
                  <w:pPr>
                    <w:framePr w:hSpace="141" w:wrap="around" w:vAnchor="text" w:hAnchor="margin" w:y="-767"/>
                  </w:pPr>
                  <w:r>
                    <w:t>6375</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76941A" w14:textId="0E6C5189" w:rsidR="005B6EE3" w:rsidRPr="005B6EE3" w:rsidRDefault="006E3767" w:rsidP="006E3767">
                  <w:pPr>
                    <w:framePr w:hSpace="141" w:wrap="around" w:vAnchor="text" w:hAnchor="margin" w:y="-767"/>
                  </w:pPr>
                  <w:r>
                    <w:t>510</w:t>
                  </w:r>
                  <w:r w:rsidR="005B6EE3" w:rsidRPr="005B6EE3">
                    <w:t xml:space="preserve"> mg (</w:t>
                  </w:r>
                  <w:r w:rsidR="00746F93">
                    <w:t>6</w:t>
                  </w:r>
                  <w:r w:rsidR="00497DA4">
                    <w:t>4</w:t>
                  </w:r>
                  <w:r w:rsidR="005B6EE3" w:rsidRPr="005B6EE3">
                    <w:t xml:space="preserve"> %)</w:t>
                  </w:r>
                </w:p>
              </w:tc>
            </w:tr>
            <w:tr w:rsidR="005B6EE3" w:rsidRPr="005B6EE3" w14:paraId="42712290"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862670" w14:textId="38763ABD" w:rsidR="005B6EE3" w:rsidRPr="005B6EE3" w:rsidRDefault="006E3767" w:rsidP="006E3767">
                  <w:pPr>
                    <w:framePr w:hSpace="141" w:wrap="around" w:vAnchor="text" w:hAnchor="margin" w:y="-767"/>
                  </w:pPr>
                  <w: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7D8069" w14:textId="0079AA6A" w:rsidR="005B6EE3" w:rsidRPr="005B6EE3" w:rsidRDefault="006E3767" w:rsidP="006E3767">
                  <w:pPr>
                    <w:framePr w:hSpace="141" w:wrap="around" w:vAnchor="text" w:hAnchor="margin" w:y="-767"/>
                  </w:pPr>
                  <w:r>
                    <w:t>5250</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B42160" w14:textId="0AA00638" w:rsidR="005B6EE3" w:rsidRPr="005B6EE3" w:rsidRDefault="00497DA4" w:rsidP="006E3767">
                  <w:pPr>
                    <w:framePr w:hSpace="141" w:wrap="around" w:vAnchor="text" w:hAnchor="margin" w:y="-767"/>
                  </w:pPr>
                  <w:r>
                    <w:t>420</w:t>
                  </w:r>
                  <w:r w:rsidR="005B6EE3" w:rsidRPr="005B6EE3">
                    <w:t xml:space="preserve"> mg (</w:t>
                  </w:r>
                  <w:r>
                    <w:t>53</w:t>
                  </w:r>
                  <w:r w:rsidR="005B6EE3" w:rsidRPr="005B6EE3">
                    <w:t xml:space="preserve"> %)</w:t>
                  </w:r>
                </w:p>
              </w:tc>
            </w:tr>
            <w:tr w:rsidR="005B6EE3" w:rsidRPr="005B6EE3" w14:paraId="27391915"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47BB1E" w14:textId="3609F14A" w:rsidR="005B6EE3" w:rsidRPr="005B6EE3" w:rsidRDefault="006E3767" w:rsidP="006E3767">
                  <w:pPr>
                    <w:framePr w:hSpace="141" w:wrap="around" w:vAnchor="text" w:hAnchor="margin" w:y="-767"/>
                  </w:pPr>
                  <w: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E22858" w14:textId="50AFD1E9" w:rsidR="005B6EE3" w:rsidRPr="005B6EE3" w:rsidRDefault="00746F93" w:rsidP="006E3767">
                  <w:pPr>
                    <w:framePr w:hSpace="141" w:wrap="around" w:vAnchor="text" w:hAnchor="margin" w:y="-767"/>
                  </w:pPr>
                  <w:r>
                    <w:t>3</w:t>
                  </w:r>
                  <w:r w:rsidR="006E3767">
                    <w:t>125</w:t>
                  </w:r>
                  <w:r w:rsidR="005B6EE3" w:rsidRPr="005B6EE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328585" w14:textId="34FE8795" w:rsidR="005B6EE3" w:rsidRPr="005B6EE3" w:rsidRDefault="005B6EE3" w:rsidP="006E3767">
                  <w:pPr>
                    <w:framePr w:hSpace="141" w:wrap="around" w:vAnchor="text" w:hAnchor="margin" w:y="-767"/>
                  </w:pPr>
                  <w:r w:rsidRPr="005B6EE3">
                    <w:t>2</w:t>
                  </w:r>
                  <w:r w:rsidR="00497DA4">
                    <w:t>50</w:t>
                  </w:r>
                  <w:r w:rsidRPr="005B6EE3">
                    <w:t xml:space="preserve"> mg (</w:t>
                  </w:r>
                  <w:r w:rsidR="00497DA4">
                    <w:t>67</w:t>
                  </w:r>
                  <w:r w:rsidRPr="005B6EE3">
                    <w:t xml:space="preserve"> %)</w:t>
                  </w:r>
                </w:p>
              </w:tc>
            </w:tr>
            <w:tr w:rsidR="00746F93" w:rsidRPr="005B6EE3" w14:paraId="181BC8CC"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4F52746" w14:textId="7CDA297E" w:rsidR="00746F93" w:rsidRPr="005B6EE3" w:rsidRDefault="006E3767" w:rsidP="006E3767">
                  <w:pPr>
                    <w:framePr w:hSpace="141" w:wrap="around" w:vAnchor="text" w:hAnchor="margin" w:y="-767"/>
                  </w:pPr>
                  <w: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BF0A3FC" w14:textId="761F58DF" w:rsidR="00746F93" w:rsidRDefault="006E3767" w:rsidP="006E3767">
                  <w:pPr>
                    <w:framePr w:hSpace="141" w:wrap="around" w:vAnchor="text" w:hAnchor="margin" w:y="-767"/>
                  </w:pPr>
                  <w:r>
                    <w:t>6750</w:t>
                  </w:r>
                  <w:r w:rsidR="00746F9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CFE89E" w14:textId="7AB16722" w:rsidR="00746F93" w:rsidRPr="005B6EE3" w:rsidRDefault="00497DA4" w:rsidP="006E3767">
                  <w:pPr>
                    <w:framePr w:hSpace="141" w:wrap="around" w:vAnchor="text" w:hAnchor="margin" w:y="-767"/>
                  </w:pPr>
                  <w:r>
                    <w:t>540</w:t>
                  </w:r>
                  <w:r w:rsidR="00746F93">
                    <w:t xml:space="preserve"> mg </w:t>
                  </w:r>
                </w:p>
              </w:tc>
            </w:tr>
            <w:tr w:rsidR="00746F93" w:rsidRPr="005B6EE3" w14:paraId="779100E6"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E5C407C" w14:textId="2405A8AE" w:rsidR="00746F93" w:rsidRDefault="006E3767" w:rsidP="006E3767">
                  <w:pPr>
                    <w:framePr w:hSpace="141" w:wrap="around" w:vAnchor="text" w:hAnchor="margin" w:y="-767"/>
                  </w:pPr>
                  <w:r>
                    <w:t>Glucose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422AFB6" w14:textId="064DB91F" w:rsidR="00746F93" w:rsidRDefault="006E3767" w:rsidP="006E3767">
                  <w:pPr>
                    <w:framePr w:hSpace="141" w:wrap="around" w:vAnchor="text" w:hAnchor="margin" w:y="-767"/>
                  </w:pPr>
                  <w:r>
                    <w:t>37,8</w:t>
                  </w:r>
                  <w:r w:rsidR="00746F93">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1BBAAB6" w14:textId="7E74717C" w:rsidR="00746F93" w:rsidRDefault="00497DA4" w:rsidP="006E3767">
                  <w:pPr>
                    <w:framePr w:hSpace="141" w:wrap="around" w:vAnchor="text" w:hAnchor="margin" w:y="-767"/>
                  </w:pPr>
                  <w:r>
                    <w:t>5,1</w:t>
                  </w:r>
                  <w:r w:rsidR="00746F93" w:rsidRPr="00746F93">
                    <w:t xml:space="preserve"> mg </w:t>
                  </w:r>
                </w:p>
              </w:tc>
            </w:tr>
            <w:tr w:rsidR="005B6EE3" w:rsidRPr="005B6EE3" w14:paraId="117018FD" w14:textId="77777777" w:rsidTr="005B6EE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840555" w14:textId="77777777" w:rsidR="005B6EE3" w:rsidRPr="005B6EE3" w:rsidRDefault="005B6EE3" w:rsidP="006E3767">
                  <w:pPr>
                    <w:framePr w:hSpace="141" w:wrap="around" w:vAnchor="text" w:hAnchor="margin" w:y="-767"/>
                  </w:pPr>
                  <w:r w:rsidRPr="005B6EE3">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CD6B63" w14:textId="77777777" w:rsidR="005B6EE3" w:rsidRPr="005B6EE3" w:rsidRDefault="005B6EE3" w:rsidP="006E3767">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E9DA92E" w14:textId="77777777" w:rsidR="005B6EE3" w:rsidRPr="005B6EE3" w:rsidRDefault="005B6EE3" w:rsidP="006E3767">
                  <w:pPr>
                    <w:framePr w:hSpace="141" w:wrap="around" w:vAnchor="text" w:hAnchor="margin" w:y="-767"/>
                  </w:pPr>
                </w:p>
              </w:tc>
            </w:tr>
          </w:tbl>
          <w:p w14:paraId="147B5C22" w14:textId="77777777" w:rsidR="005B6EE3" w:rsidRPr="005B6EE3" w:rsidRDefault="005B6EE3" w:rsidP="005B6EE3"/>
          <w:p w14:paraId="5B8A3CFF" w14:textId="77777777" w:rsidR="00546F43" w:rsidRPr="00546F43" w:rsidRDefault="00546F43" w:rsidP="00546F43"/>
          <w:p w14:paraId="6152E8C3" w14:textId="77777777" w:rsidR="000318D7" w:rsidRDefault="000318D7" w:rsidP="00546F43"/>
          <w:p w14:paraId="44B870C8" w14:textId="77777777" w:rsidR="009C23DB" w:rsidRPr="009C23DB" w:rsidRDefault="009C23DB" w:rsidP="00546F43">
            <w:pPr>
              <w:pStyle w:val="StandardWeb"/>
              <w:rPr>
                <w:lang w:eastAsia="de-DE"/>
              </w:rPr>
            </w:pPr>
          </w:p>
        </w:tc>
      </w:tr>
      <w:tr w:rsidR="009C23DB" w:rsidRPr="00A71A10" w14:paraId="66F95C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67C3B3E" w14:textId="77777777" w:rsidR="009C23DB" w:rsidRPr="00A71A10" w:rsidRDefault="009C23DB" w:rsidP="00546F43">
            <w:pPr>
              <w:spacing w:after="0"/>
              <w:rPr>
                <w:rFonts w:eastAsia="Times New Roman"/>
                <w:b/>
                <w:color w:val="000000"/>
                <w:lang w:eastAsia="de-DE"/>
              </w:rPr>
            </w:pPr>
          </w:p>
        </w:tc>
      </w:tr>
    </w:tbl>
    <w:p w14:paraId="076A869C"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88006D"/>
    <w:multiLevelType w:val="multilevel"/>
    <w:tmpl w:val="10F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70173"/>
    <w:multiLevelType w:val="multilevel"/>
    <w:tmpl w:val="9578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25544"/>
    <w:multiLevelType w:val="multilevel"/>
    <w:tmpl w:val="BDE0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8769367">
    <w:abstractNumId w:val="1"/>
  </w:num>
  <w:num w:numId="2" w16cid:durableId="193270983">
    <w:abstractNumId w:val="0"/>
  </w:num>
  <w:num w:numId="3" w16cid:durableId="589120048">
    <w:abstractNumId w:val="0"/>
  </w:num>
  <w:num w:numId="4" w16cid:durableId="985933664">
    <w:abstractNumId w:val="3"/>
  </w:num>
  <w:num w:numId="5" w16cid:durableId="1380667268">
    <w:abstractNumId w:val="2"/>
  </w:num>
  <w:num w:numId="6" w16cid:durableId="1047490644">
    <w:abstractNumId w:val="5"/>
  </w:num>
  <w:num w:numId="7" w16cid:durableId="560101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97DA4"/>
    <w:rsid w:val="004B3D1C"/>
    <w:rsid w:val="004D22F0"/>
    <w:rsid w:val="00523133"/>
    <w:rsid w:val="00546F43"/>
    <w:rsid w:val="00585E8B"/>
    <w:rsid w:val="005B6EE3"/>
    <w:rsid w:val="006110EB"/>
    <w:rsid w:val="006678D0"/>
    <w:rsid w:val="006A6742"/>
    <w:rsid w:val="006C40C3"/>
    <w:rsid w:val="006E3767"/>
    <w:rsid w:val="00712593"/>
    <w:rsid w:val="00734A4C"/>
    <w:rsid w:val="00746F93"/>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0C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3">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614917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20059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2023-05-03T07:36:00Z</dcterms:created>
  <dcterms:modified xsi:type="dcterms:W3CDTF">2023-05-03T07:36:00Z</dcterms:modified>
</cp:coreProperties>
</file>