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62C8F15C"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3B6D14EF" w14:textId="77777777" w:rsidR="009C23DB" w:rsidRPr="00A71A10" w:rsidRDefault="009C23DB" w:rsidP="009C23DB">
            <w:pPr>
              <w:spacing w:after="0" w:line="240" w:lineRule="auto"/>
              <w:rPr>
                <w:rFonts w:eastAsia="Times New Roman"/>
                <w:color w:val="000000"/>
                <w:lang w:eastAsia="de-DE"/>
              </w:rPr>
            </w:pPr>
          </w:p>
        </w:tc>
      </w:tr>
      <w:tr w:rsidR="009C23DB" w:rsidRPr="008B6BA1" w14:paraId="3E69141C"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51E03CC6" w14:textId="0A879981" w:rsidR="009C23DB" w:rsidRPr="00E46912" w:rsidRDefault="009C23DB" w:rsidP="009C23DB">
            <w:pPr>
              <w:rPr>
                <w:b/>
                <w:bCs/>
              </w:rPr>
            </w:pPr>
            <w:r>
              <w:rPr>
                <w:b/>
                <w:i/>
              </w:rPr>
              <w:t>PZN:</w:t>
            </w:r>
            <w:r w:rsidR="00AF31DB">
              <w:rPr>
                <w:b/>
                <w:i/>
              </w:rPr>
              <w:t xml:space="preserve"> </w:t>
            </w:r>
            <w:r w:rsidR="00AF31DB" w:rsidRPr="000F742D">
              <w:rPr>
                <w:b/>
                <w:iCs/>
              </w:rPr>
              <w:t>18028329</w:t>
            </w:r>
            <w:r>
              <w:rPr>
                <w:b/>
                <w:i/>
              </w:rPr>
              <w:br/>
            </w:r>
          </w:p>
          <w:p w14:paraId="2288566B" w14:textId="0C255A98" w:rsidR="009C23DB" w:rsidRPr="000F742D" w:rsidRDefault="009C23DB" w:rsidP="009C23DB">
            <w:pPr>
              <w:rPr>
                <w:b/>
                <w:iCs/>
              </w:rPr>
            </w:pPr>
            <w:proofErr w:type="spellStart"/>
            <w:proofErr w:type="gramStart"/>
            <w:r>
              <w:rPr>
                <w:b/>
                <w:i/>
              </w:rPr>
              <w:t>USP’s</w:t>
            </w:r>
            <w:proofErr w:type="spellEnd"/>
            <w:proofErr w:type="gramEnd"/>
            <w:r>
              <w:rPr>
                <w:b/>
                <w:i/>
              </w:rPr>
              <w:t>:</w:t>
            </w:r>
            <w:r w:rsidR="003E181A">
              <w:rPr>
                <w:b/>
                <w:i/>
              </w:rPr>
              <w:t xml:space="preserve"> </w:t>
            </w:r>
            <w:r w:rsidR="000F742D" w:rsidRPr="000F742D">
              <w:rPr>
                <w:b/>
                <w:iCs/>
              </w:rPr>
              <w:t>Die Bio Flohsamenschalen Kapseln sind ein Nahrungsergänzungsmittel mit 82% pflanzlichen Ballaststoffen aus gemahlenen Flohsamenschalen.</w:t>
            </w:r>
          </w:p>
          <w:p w14:paraId="32D5C03C" w14:textId="77777777" w:rsidR="00DE34BD" w:rsidRDefault="00DE34BD" w:rsidP="00DE34BD">
            <w:pPr>
              <w:pStyle w:val="KeinLeerraum"/>
              <w:rPr>
                <w:b/>
              </w:rPr>
            </w:pPr>
          </w:p>
          <w:p w14:paraId="4BBD3D7D" w14:textId="251247A6" w:rsidR="00DE34BD" w:rsidRDefault="009C23DB" w:rsidP="008975B4">
            <w:pPr>
              <w:pStyle w:val="KeinLeerraum"/>
            </w:pPr>
            <w:r>
              <w:rPr>
                <w:b/>
              </w:rPr>
              <w:t>&lt;h2&gt;</w:t>
            </w:r>
            <w:r w:rsidR="00896F23">
              <w:rPr>
                <w:b/>
              </w:rPr>
              <w:t xml:space="preserve"> </w:t>
            </w:r>
            <w:r w:rsidR="00AF31DB">
              <w:rPr>
                <w:b/>
              </w:rPr>
              <w:t>Bio Flohsam</w:t>
            </w:r>
            <w:r w:rsidR="00A3044C">
              <w:rPr>
                <w:b/>
              </w:rPr>
              <w:t>enschalen</w:t>
            </w:r>
            <w:r w:rsidR="00DE34BD">
              <w:rPr>
                <w:b/>
              </w:rPr>
              <w:t xml:space="preserve"> </w:t>
            </w:r>
            <w:r w:rsidR="003E181A">
              <w:rPr>
                <w:b/>
              </w:rPr>
              <w:t xml:space="preserve">Kapseln </w:t>
            </w:r>
            <w:r>
              <w:rPr>
                <w:b/>
              </w:rPr>
              <w:t>&lt;/h2&gt;</w:t>
            </w:r>
            <w:r>
              <w:rPr>
                <w:b/>
              </w:rPr>
              <w:br/>
            </w:r>
            <w:r w:rsidR="003E181A" w:rsidRPr="003E181A">
              <w:t>Raab Bio Flohsamenschalen Kapseln enthalten fein gemahlenes Flohsamenschalenpulver. Das Pulver enthält pflanzliche Ballaststoffe, welche unverdaulich sind. Gemahlene Flohsamenschalen haben ein noch größeres Quellvolumen als ganze Flohsamenschalen und können das 45-fache ihres Gewichtes an Wasser binden.</w:t>
            </w:r>
          </w:p>
          <w:p w14:paraId="05F20E53" w14:textId="77777777" w:rsidR="00754FFB" w:rsidRDefault="00DE34BD" w:rsidP="00754FFB">
            <w:pPr>
              <w:rPr>
                <w:b/>
              </w:rPr>
            </w:pPr>
            <w:r>
              <w:rPr>
                <w:b/>
              </w:rPr>
              <w:br/>
            </w:r>
            <w:r w:rsidR="00754FFB">
              <w:rPr>
                <w:b/>
              </w:rPr>
              <w:t>&lt;h3&gt;</w:t>
            </w:r>
            <w:r w:rsidR="00754FFB" w:rsidRPr="009C23DB">
              <w:t xml:space="preserve"> </w:t>
            </w:r>
            <w:r w:rsidR="00754FFB">
              <w:rPr>
                <w:b/>
              </w:rPr>
              <w:t>Raab Vitalfood – Nahrungsergänzung in Bioqualität seit 1989</w:t>
            </w:r>
            <w:r w:rsidR="00754FFB" w:rsidRPr="009C23DB">
              <w:rPr>
                <w:b/>
              </w:rPr>
              <w:t xml:space="preserve"> </w:t>
            </w:r>
            <w:r w:rsidR="00754FFB">
              <w:rPr>
                <w:b/>
              </w:rPr>
              <w:t>&lt;/h3&gt;</w:t>
            </w:r>
          </w:p>
          <w:p w14:paraId="321C3668" w14:textId="77777777" w:rsidR="00754FFB" w:rsidRPr="008707D0" w:rsidRDefault="00754FFB" w:rsidP="00754FFB">
            <w:pPr>
              <w:pStyle w:val="KeinLeerraum"/>
            </w:pPr>
            <w:r w:rsidRPr="008707D0">
              <w:t xml:space="preserve">Im bayerischen Rohrbach an der Ilm entwickelt, produziert und vertreibt Raab Vitalfood pflanzliche Lebensmittel und Proteine sowie Superfoods und Nahrungsergänzungen in bester </w:t>
            </w:r>
            <w:proofErr w:type="gramStart"/>
            <w:r w:rsidRPr="008707D0">
              <w:t>Bio Qualität</w:t>
            </w:r>
            <w:proofErr w:type="gramEnd"/>
            <w:r w:rsidRPr="008707D0">
              <w:t xml:space="preserve"> – und das seit 28 Jahren. 2017 wurde das Sortiment um eine pflanzliche Sportlerserie erweitert. Diese ergänzt die bestehende Auswahl an pflanzlichen Proteinen und begleitet Hobby- und Leistungssportler gleichermaßen durch den Trainingsprozess.</w:t>
            </w:r>
          </w:p>
          <w:p w14:paraId="2375D8C5" w14:textId="65E712B5" w:rsidR="00DE34BD" w:rsidRDefault="00DE34BD" w:rsidP="00DE34BD">
            <w:pPr>
              <w:pStyle w:val="KeinLeerraum"/>
            </w:pPr>
          </w:p>
          <w:p w14:paraId="6CC5A801" w14:textId="77777777" w:rsidR="00083588" w:rsidRDefault="00083588" w:rsidP="00DE34BD">
            <w:pPr>
              <w:pStyle w:val="KeinLeerraum"/>
              <w:rPr>
                <w:b/>
              </w:rPr>
            </w:pPr>
          </w:p>
          <w:p w14:paraId="654E96B6" w14:textId="10111F83" w:rsidR="00440F23" w:rsidRPr="00E07CFA" w:rsidRDefault="00DE34BD" w:rsidP="008975B4">
            <w:pPr>
              <w:rPr>
                <w:rFonts w:eastAsia="Times New Roman"/>
                <w:color w:val="000000"/>
                <w:lang w:eastAsia="de-DE"/>
              </w:rPr>
            </w:pPr>
            <w:r>
              <w:rPr>
                <w:b/>
              </w:rPr>
              <w:t>&lt;h4&gt;</w:t>
            </w:r>
            <w:r w:rsidRPr="009C23DB">
              <w:t xml:space="preserve"> </w:t>
            </w:r>
            <w:r w:rsidRPr="009C23DB">
              <w:rPr>
                <w:b/>
              </w:rPr>
              <w:t xml:space="preserve">Produktmerkmale &amp; Hinweise </w:t>
            </w:r>
            <w:r>
              <w:rPr>
                <w:b/>
              </w:rPr>
              <w:t>&lt;/h4&gt;</w:t>
            </w:r>
            <w:r>
              <w:rPr>
                <w:b/>
              </w:rPr>
              <w:br/>
            </w:r>
            <w:r>
              <w:rPr>
                <w:rFonts w:eastAsia="Times New Roman"/>
                <w:color w:val="000000"/>
                <w:lang w:eastAsia="de-DE"/>
              </w:rPr>
              <w:t xml:space="preserve">&lt;li&gt; </w:t>
            </w:r>
            <w:r w:rsidR="00E07CFA">
              <w:rPr>
                <w:rFonts w:eastAsia="Times New Roman"/>
                <w:color w:val="000000"/>
                <w:lang w:eastAsia="de-DE"/>
              </w:rPr>
              <w:t>Für Veganer und Vegetarier geeignet</w:t>
            </w:r>
            <w:r w:rsidR="00E07CFA">
              <w:rPr>
                <w:rFonts w:eastAsia="Times New Roman"/>
                <w:color w:val="000000"/>
                <w:lang w:eastAsia="de-DE"/>
              </w:rPr>
              <w:br/>
            </w:r>
            <w:r>
              <w:rPr>
                <w:rFonts w:eastAsia="Times New Roman"/>
                <w:color w:val="000000"/>
                <w:lang w:eastAsia="de-DE"/>
              </w:rPr>
              <w:t xml:space="preserve">&lt;li&gt; </w:t>
            </w:r>
            <w:proofErr w:type="gramStart"/>
            <w:r w:rsidR="00E07CFA">
              <w:rPr>
                <w:rFonts w:eastAsia="Times New Roman"/>
                <w:color w:val="000000"/>
                <w:lang w:eastAsia="de-DE"/>
              </w:rPr>
              <w:t>Glutenfrei</w:t>
            </w:r>
            <w:proofErr w:type="gramEnd"/>
            <w:r>
              <w:br/>
            </w:r>
            <w:r>
              <w:rPr>
                <w:rFonts w:eastAsia="Times New Roman"/>
                <w:color w:val="000000"/>
                <w:lang w:eastAsia="de-DE"/>
              </w:rPr>
              <w:t xml:space="preserve">&lt;li&gt; </w:t>
            </w:r>
            <w:r w:rsidR="00E07CFA">
              <w:rPr>
                <w:rFonts w:eastAsia="Times New Roman"/>
                <w:color w:val="000000"/>
                <w:lang w:eastAsia="de-DE"/>
              </w:rPr>
              <w:t>Laktosefrei</w:t>
            </w:r>
            <w:r>
              <w:br/>
            </w: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r>
              <w:rPr>
                <w:rFonts w:eastAsia="Times New Roman"/>
                <w:color w:val="000000"/>
                <w:lang w:eastAsia="de-DE"/>
              </w:rPr>
              <w:br/>
            </w:r>
            <w:r w:rsidR="00E07CFA" w:rsidRPr="00E07CFA">
              <w:rPr>
                <w:rFonts w:eastAsia="Times New Roman"/>
                <w:color w:val="000000"/>
                <w:lang w:eastAsia="de-DE"/>
              </w:rPr>
              <w:t>Nicht für Kinder und Jugendliche geeignet. Die angegebene empfohlene Tagesverzehrmenge darf nicht überschritten werden. Nahrungsergänzungsmittel sind kein Ersatz für eine abwechslungsreiche und ausgewogene Ernährung. Außerhalb der Reichweite von kleinen Kindern aufbewahren.</w:t>
            </w:r>
          </w:p>
          <w:p w14:paraId="24782FC8" w14:textId="77777777" w:rsidR="00DE34BD" w:rsidRDefault="00DE34BD" w:rsidP="009C23DB">
            <w:pPr>
              <w:pStyle w:val="KeinLeerraum"/>
            </w:pPr>
          </w:p>
          <w:p w14:paraId="12F8A4ED"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67DBE5A5" w14:textId="0BD57231" w:rsidR="00896F23" w:rsidRPr="00896F23" w:rsidRDefault="00E46912" w:rsidP="003E181A">
            <w:r>
              <w:t xml:space="preserve">Inhalt = </w:t>
            </w:r>
            <w:r w:rsidR="003E181A">
              <w:t>100 Kapseln à 600 mg, 60 g. (diese Verpackung enthält 16 Portionen)</w:t>
            </w:r>
          </w:p>
          <w:p w14:paraId="7A05EB11" w14:textId="56EC7994" w:rsidR="00440F23" w:rsidRDefault="00440F23" w:rsidP="00440F23">
            <w:pPr>
              <w:rPr>
                <w:b/>
              </w:rPr>
            </w:pPr>
            <w:r w:rsidRPr="00AF31DB">
              <w:rPr>
                <w:b/>
              </w:rPr>
              <w:t>&lt;h6&gt;</w:t>
            </w:r>
            <w:r w:rsidRPr="00AF31DB">
              <w:t xml:space="preserve"> </w:t>
            </w:r>
            <w:r w:rsidR="008975B4" w:rsidRPr="00AF31DB">
              <w:rPr>
                <w:b/>
              </w:rPr>
              <w:t>Zutaten</w:t>
            </w:r>
            <w:r w:rsidRPr="00AF31DB">
              <w:rPr>
                <w:b/>
              </w:rPr>
              <w:t xml:space="preserve"> &lt;/h6&gt;</w:t>
            </w:r>
          </w:p>
          <w:p w14:paraId="49010406" w14:textId="7B5D87FC" w:rsidR="003E181A" w:rsidRPr="00FF65A2" w:rsidRDefault="003E181A" w:rsidP="00440F23">
            <w:pPr>
              <w:rPr>
                <w:bCs/>
              </w:rPr>
            </w:pPr>
            <w:r w:rsidRPr="00FF65A2">
              <w:rPr>
                <w:bCs/>
              </w:rPr>
              <w:t>Flohsamenschalen gemahlen*, pflanzliche Kapselhülle: Hydroxypropylmethylcellulose (*aus kontrolliert biologischem Anbau, aus Indien)</w:t>
            </w:r>
          </w:p>
          <w:p w14:paraId="537133A3" w14:textId="4C8C2AA9" w:rsidR="008B6BA1" w:rsidRDefault="008B6BA1" w:rsidP="00DE34BD">
            <w:pPr>
              <w:spacing w:line="240" w:lineRule="auto"/>
              <w:rPr>
                <w:b/>
              </w:rPr>
            </w:pPr>
            <w:r>
              <w:rPr>
                <w:b/>
              </w:rPr>
              <w:t>&lt;h7&gt;</w:t>
            </w:r>
            <w:r w:rsidRPr="009C23DB">
              <w:t xml:space="preserve"> </w:t>
            </w:r>
            <w:r>
              <w:rPr>
                <w:b/>
              </w:rPr>
              <w:t>Anwendung &lt;/h7&gt;</w:t>
            </w:r>
          </w:p>
          <w:p w14:paraId="5017DC3E" w14:textId="59DE9626" w:rsidR="00DE34BD" w:rsidRPr="008B6BA1" w:rsidRDefault="00DE34BD" w:rsidP="00DE34BD">
            <w:pPr>
              <w:spacing w:line="240" w:lineRule="auto"/>
            </w:pPr>
          </w:p>
        </w:tc>
      </w:tr>
      <w:tr w:rsidR="009C23DB" w:rsidRPr="008B6BA1" w14:paraId="778ABD6C"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2A8302C7" w14:textId="77777777" w:rsidR="009C23DB" w:rsidRDefault="00E07CFA" w:rsidP="009C23DB">
            <w:pPr>
              <w:spacing w:after="0" w:line="240" w:lineRule="auto"/>
              <w:rPr>
                <w:rFonts w:eastAsia="Times New Roman"/>
                <w:bCs/>
                <w:color w:val="000000"/>
                <w:lang w:eastAsia="de-DE"/>
              </w:rPr>
            </w:pPr>
            <w:r w:rsidRPr="00E07CFA">
              <w:rPr>
                <w:rFonts w:eastAsia="Times New Roman"/>
                <w:bCs/>
                <w:color w:val="000000"/>
                <w:lang w:eastAsia="de-DE"/>
              </w:rPr>
              <w:t>Täglich 8 Kapseln auf einmal oder über den Tag verteilt einnehmen. Auf eine ausreichende Wasserzufuhr achten. Mindestens 500 ml nach der Einnahme der Kapseln trinken bzw. 2 Liter am Tag.</w:t>
            </w:r>
          </w:p>
          <w:p w14:paraId="662BFB20" w14:textId="77777777" w:rsidR="0028608D" w:rsidRDefault="0028608D" w:rsidP="009C23DB">
            <w:pPr>
              <w:spacing w:after="0" w:line="240" w:lineRule="auto"/>
              <w:rPr>
                <w:rFonts w:eastAsia="Times New Roman"/>
                <w:bCs/>
                <w:color w:val="000000"/>
                <w:lang w:eastAsia="de-DE"/>
              </w:rPr>
            </w:pPr>
          </w:p>
          <w:p w14:paraId="60354AFD" w14:textId="641637A2" w:rsidR="0028608D" w:rsidRPr="0028608D" w:rsidRDefault="0028608D" w:rsidP="009C23DB">
            <w:pPr>
              <w:spacing w:after="0" w:line="240" w:lineRule="auto"/>
              <w:rPr>
                <w:rFonts w:eastAsia="Times New Roman"/>
                <w:b/>
                <w:color w:val="000000"/>
                <w:lang w:eastAsia="de-DE"/>
              </w:rPr>
            </w:pPr>
            <w:r w:rsidRPr="0028608D">
              <w:rPr>
                <w:rFonts w:eastAsia="Times New Roman"/>
                <w:b/>
                <w:color w:val="000000"/>
                <w:lang w:eastAsia="de-DE"/>
              </w:rPr>
              <w:t>&lt;h8&gt; Nährwerte &lt;/h8&gt;</w:t>
            </w:r>
          </w:p>
        </w:tc>
      </w:tr>
    </w:tbl>
    <w:p w14:paraId="2091DF8F" w14:textId="77777777" w:rsidR="00151D42" w:rsidRPr="008B6BA1" w:rsidRDefault="00151D42" w:rsidP="009335FF">
      <w:pPr>
        <w:pStyle w:val="KeinLeerraum"/>
      </w:pPr>
    </w:p>
    <w:tbl>
      <w:tblPr>
        <w:tblStyle w:val="Tabellenraster"/>
        <w:tblW w:w="0" w:type="auto"/>
        <w:tblLook w:val="04A0" w:firstRow="1" w:lastRow="0" w:firstColumn="1" w:lastColumn="0" w:noHBand="0" w:noVBand="1"/>
      </w:tblPr>
      <w:tblGrid>
        <w:gridCol w:w="3020"/>
        <w:gridCol w:w="3021"/>
        <w:gridCol w:w="3021"/>
      </w:tblGrid>
      <w:tr w:rsidR="0028608D" w14:paraId="2AB89389" w14:textId="77777777" w:rsidTr="0028608D">
        <w:tc>
          <w:tcPr>
            <w:tcW w:w="3020" w:type="dxa"/>
          </w:tcPr>
          <w:p w14:paraId="6B5643ED" w14:textId="7E404E61" w:rsidR="0028608D" w:rsidRDefault="0028608D" w:rsidP="000B663A">
            <w:pPr>
              <w:pStyle w:val="KeinLeerraum"/>
            </w:pPr>
            <w:r>
              <w:t>Nährstoffe</w:t>
            </w:r>
          </w:p>
        </w:tc>
        <w:tc>
          <w:tcPr>
            <w:tcW w:w="3021" w:type="dxa"/>
          </w:tcPr>
          <w:p w14:paraId="6778C3C5" w14:textId="0B810383" w:rsidR="0028608D" w:rsidRDefault="0028608D" w:rsidP="000B663A">
            <w:pPr>
              <w:pStyle w:val="KeinLeerraum"/>
            </w:pPr>
            <w:r>
              <w:t>Pro 100 g</w:t>
            </w:r>
          </w:p>
        </w:tc>
        <w:tc>
          <w:tcPr>
            <w:tcW w:w="3021" w:type="dxa"/>
          </w:tcPr>
          <w:p w14:paraId="1EFB5355" w14:textId="32AF16A9" w:rsidR="0028608D" w:rsidRDefault="0028608D" w:rsidP="000B663A">
            <w:pPr>
              <w:pStyle w:val="KeinLeerraum"/>
            </w:pPr>
            <w:r>
              <w:t>Pro 8 Kaps. *</w:t>
            </w:r>
          </w:p>
        </w:tc>
      </w:tr>
      <w:tr w:rsidR="0028608D" w14:paraId="14C2952D" w14:textId="77777777" w:rsidTr="0028608D">
        <w:tc>
          <w:tcPr>
            <w:tcW w:w="3020" w:type="dxa"/>
          </w:tcPr>
          <w:p w14:paraId="0600B654" w14:textId="30BCD8C5" w:rsidR="0028608D" w:rsidRDefault="0028608D" w:rsidP="000B663A">
            <w:pPr>
              <w:pStyle w:val="KeinLeerraum"/>
            </w:pPr>
            <w:r>
              <w:t>Flohsamenschalen</w:t>
            </w:r>
          </w:p>
        </w:tc>
        <w:tc>
          <w:tcPr>
            <w:tcW w:w="3021" w:type="dxa"/>
          </w:tcPr>
          <w:p w14:paraId="645F79E6" w14:textId="547D633E" w:rsidR="0028608D" w:rsidRDefault="0028608D" w:rsidP="000B663A">
            <w:pPr>
              <w:pStyle w:val="KeinLeerraum"/>
            </w:pPr>
            <w:r>
              <w:t>83 g</w:t>
            </w:r>
          </w:p>
        </w:tc>
        <w:tc>
          <w:tcPr>
            <w:tcW w:w="3021" w:type="dxa"/>
          </w:tcPr>
          <w:p w14:paraId="3DD44E09" w14:textId="0A3FC9CC" w:rsidR="0028608D" w:rsidRDefault="0028608D" w:rsidP="0028608D">
            <w:pPr>
              <w:pStyle w:val="KeinLeerraum"/>
              <w:numPr>
                <w:ilvl w:val="0"/>
                <w:numId w:val="5"/>
              </w:numPr>
            </w:pPr>
            <w:r>
              <w:t>g</w:t>
            </w:r>
          </w:p>
        </w:tc>
      </w:tr>
      <w:tr w:rsidR="0028608D" w14:paraId="54F7F50A" w14:textId="77777777" w:rsidTr="0028608D">
        <w:tc>
          <w:tcPr>
            <w:tcW w:w="3020" w:type="dxa"/>
          </w:tcPr>
          <w:p w14:paraId="07E19407" w14:textId="2F58526C" w:rsidR="0028608D" w:rsidRDefault="0028608D" w:rsidP="0028608D">
            <w:pPr>
              <w:pStyle w:val="KeinLeerraum"/>
              <w:numPr>
                <w:ilvl w:val="0"/>
                <w:numId w:val="6"/>
              </w:numPr>
            </w:pPr>
            <w:r>
              <w:t>davon Ballaststoffe</w:t>
            </w:r>
          </w:p>
        </w:tc>
        <w:tc>
          <w:tcPr>
            <w:tcW w:w="3021" w:type="dxa"/>
          </w:tcPr>
          <w:p w14:paraId="73F87841" w14:textId="672691E9" w:rsidR="0028608D" w:rsidRDefault="0028608D" w:rsidP="000B663A">
            <w:pPr>
              <w:pStyle w:val="KeinLeerraum"/>
            </w:pPr>
            <w:r>
              <w:t>68 g</w:t>
            </w:r>
          </w:p>
        </w:tc>
        <w:tc>
          <w:tcPr>
            <w:tcW w:w="3021" w:type="dxa"/>
          </w:tcPr>
          <w:p w14:paraId="1E2A39CB" w14:textId="662B2ADB" w:rsidR="0028608D" w:rsidRDefault="0028608D" w:rsidP="000B663A">
            <w:pPr>
              <w:pStyle w:val="KeinLeerraum"/>
            </w:pPr>
            <w:r>
              <w:t>3,3 g</w:t>
            </w:r>
          </w:p>
        </w:tc>
      </w:tr>
      <w:tr w:rsidR="007609C3" w14:paraId="07DBFBDB" w14:textId="77777777" w:rsidTr="00BF4944">
        <w:tc>
          <w:tcPr>
            <w:tcW w:w="9062" w:type="dxa"/>
            <w:gridSpan w:val="3"/>
          </w:tcPr>
          <w:p w14:paraId="585D2186" w14:textId="09947CED" w:rsidR="007609C3" w:rsidRDefault="007609C3" w:rsidP="007609C3">
            <w:pPr>
              <w:pStyle w:val="KeinLeerraum"/>
            </w:pPr>
            <w:r>
              <w:t xml:space="preserve">* </w:t>
            </w:r>
            <w:r w:rsidRPr="007609C3">
              <w:t>empfohlene Tagesverzehrmenge</w:t>
            </w:r>
          </w:p>
        </w:tc>
      </w:tr>
    </w:tbl>
    <w:p w14:paraId="173A263A" w14:textId="77777777" w:rsidR="00CF625B" w:rsidRPr="008B6BA1" w:rsidRDefault="00CF625B" w:rsidP="000B663A">
      <w:pPr>
        <w:pStyle w:val="KeinLeerraum"/>
      </w:pPr>
    </w:p>
    <w:p w14:paraId="2CD9382B" w14:textId="77777777" w:rsidR="006678D0" w:rsidRPr="008B6BA1" w:rsidRDefault="006678D0" w:rsidP="000B663A">
      <w:pPr>
        <w:pStyle w:val="KeinLeerraum"/>
      </w:pPr>
    </w:p>
    <w:p w14:paraId="244C8CD5" w14:textId="77777777" w:rsidR="006678D0" w:rsidRPr="008B6BA1" w:rsidRDefault="006678D0" w:rsidP="000B663A">
      <w:pPr>
        <w:pStyle w:val="KeinLeerraum"/>
      </w:pPr>
    </w:p>
    <w:p w14:paraId="27C39E99" w14:textId="77777777" w:rsidR="006678D0" w:rsidRPr="008B6BA1" w:rsidRDefault="006678D0" w:rsidP="000B663A">
      <w:pPr>
        <w:pStyle w:val="KeinLeerraum"/>
      </w:pPr>
    </w:p>
    <w:p w14:paraId="16A8178B" w14:textId="77777777" w:rsidR="006678D0" w:rsidRPr="008B6BA1" w:rsidRDefault="006678D0" w:rsidP="000B663A">
      <w:pPr>
        <w:pStyle w:val="KeinLeerraum"/>
      </w:pPr>
    </w:p>
    <w:p w14:paraId="499BFFAB" w14:textId="77777777" w:rsidR="006678D0" w:rsidRPr="008B6BA1" w:rsidRDefault="006678D0" w:rsidP="000B663A">
      <w:pPr>
        <w:pStyle w:val="KeinLeerraum"/>
      </w:pPr>
    </w:p>
    <w:p w14:paraId="00AC2A9A" w14:textId="77777777" w:rsidR="006678D0" w:rsidRPr="008B6BA1" w:rsidRDefault="006678D0" w:rsidP="000B663A">
      <w:pPr>
        <w:pStyle w:val="KeinLeerraum"/>
      </w:pPr>
    </w:p>
    <w:p w14:paraId="67EB0380" w14:textId="77777777" w:rsidR="0018611A" w:rsidRPr="008B6BA1" w:rsidRDefault="0018611A" w:rsidP="000B663A">
      <w:pPr>
        <w:pStyle w:val="KeinLeerraum"/>
      </w:pPr>
    </w:p>
    <w:sectPr w:rsidR="0018611A" w:rsidRPr="008B6B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876292"/>
    <w:multiLevelType w:val="hybridMultilevel"/>
    <w:tmpl w:val="2092FA92"/>
    <w:lvl w:ilvl="0" w:tplc="468A6B34">
      <w:start w:val="4"/>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CE23AE"/>
    <w:multiLevelType w:val="hybridMultilevel"/>
    <w:tmpl w:val="4A480274"/>
    <w:lvl w:ilvl="0" w:tplc="178A4E7C">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F3D5F52"/>
    <w:multiLevelType w:val="hybridMultilevel"/>
    <w:tmpl w:val="C8B2F4D0"/>
    <w:lvl w:ilvl="0" w:tplc="447461FE">
      <w:start w:val="83"/>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48F13F8"/>
    <w:multiLevelType w:val="hybridMultilevel"/>
    <w:tmpl w:val="598CE8AC"/>
    <w:lvl w:ilvl="0" w:tplc="74348CA6">
      <w:start w:val="83"/>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24597940">
    <w:abstractNumId w:val="2"/>
  </w:num>
  <w:num w:numId="2" w16cid:durableId="1321621045">
    <w:abstractNumId w:val="0"/>
  </w:num>
  <w:num w:numId="3" w16cid:durableId="738020625">
    <w:abstractNumId w:val="0"/>
  </w:num>
  <w:num w:numId="4" w16cid:durableId="909081058">
    <w:abstractNumId w:val="1"/>
  </w:num>
  <w:num w:numId="5" w16cid:durableId="1948846760">
    <w:abstractNumId w:val="3"/>
  </w:num>
  <w:num w:numId="6" w16cid:durableId="1060403395">
    <w:abstractNumId w:val="4"/>
  </w:num>
  <w:num w:numId="7" w16cid:durableId="11507105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83588"/>
    <w:rsid w:val="000919E5"/>
    <w:rsid w:val="000B663A"/>
    <w:rsid w:val="000F742D"/>
    <w:rsid w:val="00151D42"/>
    <w:rsid w:val="0018611A"/>
    <w:rsid w:val="001E3E53"/>
    <w:rsid w:val="0028422F"/>
    <w:rsid w:val="0028608D"/>
    <w:rsid w:val="003E181A"/>
    <w:rsid w:val="003F3C85"/>
    <w:rsid w:val="00440F23"/>
    <w:rsid w:val="004B3D1C"/>
    <w:rsid w:val="00523133"/>
    <w:rsid w:val="006110EB"/>
    <w:rsid w:val="006678D0"/>
    <w:rsid w:val="006A6742"/>
    <w:rsid w:val="006C40C3"/>
    <w:rsid w:val="00734A4C"/>
    <w:rsid w:val="00754FFB"/>
    <w:rsid w:val="007609C3"/>
    <w:rsid w:val="00896F23"/>
    <w:rsid w:val="008975B4"/>
    <w:rsid w:val="008B6BA1"/>
    <w:rsid w:val="009335FF"/>
    <w:rsid w:val="009A24DE"/>
    <w:rsid w:val="009C23DB"/>
    <w:rsid w:val="00A3044C"/>
    <w:rsid w:val="00A85D46"/>
    <w:rsid w:val="00AF31DB"/>
    <w:rsid w:val="00C2795A"/>
    <w:rsid w:val="00C54B46"/>
    <w:rsid w:val="00CE59CF"/>
    <w:rsid w:val="00CF625B"/>
    <w:rsid w:val="00D26DC6"/>
    <w:rsid w:val="00DC31CE"/>
    <w:rsid w:val="00DE34BD"/>
    <w:rsid w:val="00DF0D38"/>
    <w:rsid w:val="00E07CFA"/>
    <w:rsid w:val="00E46912"/>
    <w:rsid w:val="00EF7B20"/>
    <w:rsid w:val="00FF65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D0CC7"/>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table" w:styleId="Tabellenraster">
    <w:name w:val="Table Grid"/>
    <w:basedOn w:val="NormaleTabelle"/>
    <w:uiPriority w:val="59"/>
    <w:rsid w:val="00286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02500383">
      <w:bodyDiv w:val="1"/>
      <w:marLeft w:val="0"/>
      <w:marRight w:val="0"/>
      <w:marTop w:val="0"/>
      <w:marBottom w:val="0"/>
      <w:divBdr>
        <w:top w:val="none" w:sz="0" w:space="0" w:color="auto"/>
        <w:left w:val="none" w:sz="0" w:space="0" w:color="auto"/>
        <w:bottom w:val="none" w:sz="0" w:space="0" w:color="auto"/>
        <w:right w:val="none" w:sz="0" w:space="0" w:color="auto"/>
      </w:divBdr>
    </w:div>
    <w:div w:id="128058544">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9415350">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7510438">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9360238">
      <w:bodyDiv w:val="1"/>
      <w:marLeft w:val="0"/>
      <w:marRight w:val="0"/>
      <w:marTop w:val="0"/>
      <w:marBottom w:val="0"/>
      <w:divBdr>
        <w:top w:val="none" w:sz="0" w:space="0" w:color="auto"/>
        <w:left w:val="none" w:sz="0" w:space="0" w:color="auto"/>
        <w:bottom w:val="none" w:sz="0" w:space="0" w:color="auto"/>
        <w:right w:val="none" w:sz="0" w:space="0" w:color="auto"/>
      </w:divBdr>
    </w:div>
    <w:div w:id="356464344">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7762796">
      <w:bodyDiv w:val="1"/>
      <w:marLeft w:val="0"/>
      <w:marRight w:val="0"/>
      <w:marTop w:val="0"/>
      <w:marBottom w:val="0"/>
      <w:divBdr>
        <w:top w:val="none" w:sz="0" w:space="0" w:color="auto"/>
        <w:left w:val="none" w:sz="0" w:space="0" w:color="auto"/>
        <w:bottom w:val="none" w:sz="0" w:space="0" w:color="auto"/>
        <w:right w:val="none" w:sz="0" w:space="0" w:color="auto"/>
      </w:divBdr>
    </w:div>
    <w:div w:id="622002663">
      <w:bodyDiv w:val="1"/>
      <w:marLeft w:val="0"/>
      <w:marRight w:val="0"/>
      <w:marTop w:val="0"/>
      <w:marBottom w:val="0"/>
      <w:divBdr>
        <w:top w:val="none" w:sz="0" w:space="0" w:color="auto"/>
        <w:left w:val="none" w:sz="0" w:space="0" w:color="auto"/>
        <w:bottom w:val="none" w:sz="0" w:space="0" w:color="auto"/>
        <w:right w:val="none" w:sz="0" w:space="0" w:color="auto"/>
      </w:divBdr>
    </w:div>
    <w:div w:id="694572864">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1516638">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6482525">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329868">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0019575">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2149437">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87911896">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19655375">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70495322">
      <w:bodyDiv w:val="1"/>
      <w:marLeft w:val="0"/>
      <w:marRight w:val="0"/>
      <w:marTop w:val="0"/>
      <w:marBottom w:val="0"/>
      <w:divBdr>
        <w:top w:val="none" w:sz="0" w:space="0" w:color="auto"/>
        <w:left w:val="none" w:sz="0" w:space="0" w:color="auto"/>
        <w:bottom w:val="none" w:sz="0" w:space="0" w:color="auto"/>
        <w:right w:val="none" w:sz="0" w:space="0" w:color="auto"/>
      </w:divBdr>
    </w:div>
    <w:div w:id="1416631650">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441444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2225476">
      <w:bodyDiv w:val="1"/>
      <w:marLeft w:val="0"/>
      <w:marRight w:val="0"/>
      <w:marTop w:val="0"/>
      <w:marBottom w:val="0"/>
      <w:divBdr>
        <w:top w:val="none" w:sz="0" w:space="0" w:color="auto"/>
        <w:left w:val="none" w:sz="0" w:space="0" w:color="auto"/>
        <w:bottom w:val="none" w:sz="0" w:space="0" w:color="auto"/>
        <w:right w:val="none" w:sz="0" w:space="0" w:color="auto"/>
      </w:divBdr>
    </w:div>
    <w:div w:id="1716195833">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7270326">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0660017">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90797319">
      <w:bodyDiv w:val="1"/>
      <w:marLeft w:val="0"/>
      <w:marRight w:val="0"/>
      <w:marTop w:val="0"/>
      <w:marBottom w:val="0"/>
      <w:divBdr>
        <w:top w:val="none" w:sz="0" w:space="0" w:color="auto"/>
        <w:left w:val="none" w:sz="0" w:space="0" w:color="auto"/>
        <w:bottom w:val="none" w:sz="0" w:space="0" w:color="auto"/>
        <w:right w:val="none" w:sz="0" w:space="0" w:color="auto"/>
      </w:divBdr>
    </w:div>
    <w:div w:id="1919560853">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83268701">
      <w:bodyDiv w:val="1"/>
      <w:marLeft w:val="0"/>
      <w:marRight w:val="0"/>
      <w:marTop w:val="0"/>
      <w:marBottom w:val="0"/>
      <w:divBdr>
        <w:top w:val="none" w:sz="0" w:space="0" w:color="auto"/>
        <w:left w:val="none" w:sz="0" w:space="0" w:color="auto"/>
        <w:bottom w:val="none" w:sz="0" w:space="0" w:color="auto"/>
        <w:right w:val="none" w:sz="0" w:space="0" w:color="auto"/>
      </w:divBdr>
    </w:div>
    <w:div w:id="1999918119">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8963923">
      <w:bodyDiv w:val="1"/>
      <w:marLeft w:val="0"/>
      <w:marRight w:val="0"/>
      <w:marTop w:val="0"/>
      <w:marBottom w:val="0"/>
      <w:divBdr>
        <w:top w:val="none" w:sz="0" w:space="0" w:color="auto"/>
        <w:left w:val="none" w:sz="0" w:space="0" w:color="auto"/>
        <w:bottom w:val="none" w:sz="0" w:space="0" w:color="auto"/>
        <w:right w:val="none" w:sz="0" w:space="0" w:color="auto"/>
      </w:divBdr>
    </w:div>
    <w:div w:id="2130509884">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1755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14</cp:revision>
  <cp:lastPrinted>2018-09-10T12:29:00Z</cp:lastPrinted>
  <dcterms:created xsi:type="dcterms:W3CDTF">2018-12-07T09:59:00Z</dcterms:created>
  <dcterms:modified xsi:type="dcterms:W3CDTF">2022-04-29T07:46:00Z</dcterms:modified>
</cp:coreProperties>
</file>