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14:paraId="3212A5B6" w14:textId="77777777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34674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09A5AFF5" w14:textId="77777777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BFB3B" w14:textId="40E8048F"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633B45">
              <w:rPr>
                <w:b/>
                <w:i/>
              </w:rPr>
              <w:t>17830496</w:t>
            </w:r>
          </w:p>
          <w:p w14:paraId="1991BE2F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0739C9F3" w14:textId="6ACF29A4" w:rsidR="009C23DB" w:rsidRDefault="0087290A" w:rsidP="007D0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7290A">
              <w:rPr>
                <w:b/>
                <w:bCs/>
              </w:rPr>
              <w:t xml:space="preserve">- </w:t>
            </w:r>
            <w:r w:rsidR="004570AB">
              <w:rPr>
                <w:b/>
                <w:bCs/>
              </w:rPr>
              <w:t>A bis Z</w:t>
            </w:r>
          </w:p>
          <w:p w14:paraId="287D7556" w14:textId="0B1E9874" w:rsidR="004570AB" w:rsidRDefault="004570AB" w:rsidP="007D0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Lactobacillus</w:t>
            </w:r>
            <w:proofErr w:type="spellEnd"/>
            <w:r>
              <w:rPr>
                <w:b/>
                <w:bCs/>
              </w:rPr>
              <w:t xml:space="preserve">- &amp; </w:t>
            </w:r>
            <w:proofErr w:type="spellStart"/>
            <w:r>
              <w:rPr>
                <w:b/>
                <w:bCs/>
              </w:rPr>
              <w:t>Bifidokulturen</w:t>
            </w:r>
            <w:proofErr w:type="spellEnd"/>
          </w:p>
          <w:p w14:paraId="2FCB53D6" w14:textId="2E04D64D" w:rsidR="004570AB" w:rsidRDefault="004570AB" w:rsidP="007D0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Curcumin</w:t>
            </w:r>
            <w:proofErr w:type="spellEnd"/>
          </w:p>
          <w:p w14:paraId="0A9E2616" w14:textId="1947BC2B" w:rsidR="004570AB" w:rsidRPr="0087290A" w:rsidRDefault="004570AB" w:rsidP="007D0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 OPC</w:t>
            </w:r>
          </w:p>
          <w:p w14:paraId="4F051D95" w14:textId="77777777" w:rsidR="0087290A" w:rsidRPr="007F13C5" w:rsidRDefault="0087290A" w:rsidP="007F13C5">
            <w:pPr>
              <w:pStyle w:val="KeinLeerraum"/>
              <w:rPr>
                <w:b/>
                <w:bCs/>
              </w:rPr>
            </w:pPr>
          </w:p>
          <w:p w14:paraId="3226C624" w14:textId="1D86CF1E" w:rsidR="004570AB" w:rsidRPr="0087290A" w:rsidRDefault="009C23DB" w:rsidP="004570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&lt;h2&gt;</w:t>
            </w:r>
            <w:r w:rsidR="000337D7">
              <w:rPr>
                <w:b/>
              </w:rPr>
              <w:t xml:space="preserve"> </w:t>
            </w:r>
            <w:r w:rsidR="007C5657">
              <w:rPr>
                <w:b/>
              </w:rPr>
              <w:t>Raab Vitalfood – Multi Vitamin Plus</w:t>
            </w:r>
            <w:r w:rsidR="00421CF0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4570AB" w:rsidRPr="007C5657">
              <w:t>Das Multi Vitamin Plus</w:t>
            </w:r>
            <w:r w:rsidR="00957233" w:rsidRPr="007C5657">
              <w:t>-</w:t>
            </w:r>
            <w:r w:rsidR="004570AB" w:rsidRPr="007C5657">
              <w:t xml:space="preserve">Nahrungsergänzungsmittel bietet eine einzigartige Kombination aus Vitaminen, Mineralstoffen, </w:t>
            </w:r>
            <w:proofErr w:type="spellStart"/>
            <w:r w:rsidR="004570AB" w:rsidRPr="007C5657">
              <w:t>Lactobacillus</w:t>
            </w:r>
            <w:proofErr w:type="spellEnd"/>
            <w:r w:rsidR="004570AB" w:rsidRPr="007C5657">
              <w:t xml:space="preserve">- und </w:t>
            </w:r>
            <w:proofErr w:type="spellStart"/>
            <w:r w:rsidR="004570AB" w:rsidRPr="007C5657">
              <w:t>Bi</w:t>
            </w:r>
            <w:r w:rsidR="004570AB" w:rsidRPr="007C5657">
              <w:softHyphen/>
              <w:t>fido</w:t>
            </w:r>
            <w:r w:rsidR="00957233" w:rsidRPr="007C5657">
              <w:t>kulture</w:t>
            </w:r>
            <w:r w:rsidR="004570AB" w:rsidRPr="007C5657">
              <w:t>n</w:t>
            </w:r>
            <w:proofErr w:type="spellEnd"/>
            <w:r w:rsidR="004570AB" w:rsidRPr="007C5657">
              <w:t xml:space="preserve"> sowie OPC und </w:t>
            </w:r>
            <w:proofErr w:type="spellStart"/>
            <w:r w:rsidR="004570AB" w:rsidRPr="007C5657">
              <w:t>Curcumin</w:t>
            </w:r>
            <w:proofErr w:type="spellEnd"/>
            <w:r w:rsidR="004570AB" w:rsidRPr="007C5657">
              <w:t>.</w:t>
            </w:r>
          </w:p>
          <w:p w14:paraId="32D5CF2B" w14:textId="148C2D12" w:rsidR="00560DE6" w:rsidRDefault="00560DE6" w:rsidP="00560DE6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87E1004" w14:textId="77777777" w:rsidR="00560DE6" w:rsidRPr="00D404A8" w:rsidRDefault="00560DE6" w:rsidP="00560DE6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589C8F5" w14:textId="77777777" w:rsidR="008707D0" w:rsidRPr="0087290A" w:rsidRDefault="009C23DB" w:rsidP="0087290A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8707D0"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87290A">
              <w:rPr>
                <w:b/>
              </w:rPr>
              <w:br/>
            </w:r>
            <w:r w:rsidR="008707D0"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14:paraId="31EF1361" w14:textId="180BF804" w:rsidR="0087290A" w:rsidRDefault="009C23DB" w:rsidP="00633B45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 w:rsidR="0087290A">
              <w:rPr>
                <w:b/>
              </w:rPr>
              <w:br/>
            </w:r>
            <w:r w:rsidR="00EE16E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050F54">
              <w:rPr>
                <w:rFonts w:eastAsia="Times New Roman"/>
                <w:color w:val="000000"/>
                <w:lang w:eastAsia="de-DE"/>
              </w:rPr>
              <w:t xml:space="preserve">für Veganer und Vegetarier geeignet </w:t>
            </w:r>
            <w:r w:rsidR="0087290A">
              <w:br/>
            </w:r>
            <w:r w:rsidR="00EE16E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spellStart"/>
            <w:r w:rsidR="00050F54">
              <w:rPr>
                <w:rFonts w:eastAsia="Times New Roman"/>
                <w:color w:val="000000"/>
                <w:lang w:eastAsia="de-DE"/>
              </w:rPr>
              <w:t>gluten</w:t>
            </w:r>
            <w:proofErr w:type="spellEnd"/>
            <w:r w:rsidR="00050F54">
              <w:rPr>
                <w:rFonts w:eastAsia="Times New Roman"/>
                <w:color w:val="000000"/>
                <w:lang w:eastAsia="de-DE"/>
              </w:rPr>
              <w:t xml:space="preserve">- und </w:t>
            </w:r>
            <w:proofErr w:type="spellStart"/>
            <w:r w:rsidR="00050F54">
              <w:rPr>
                <w:rFonts w:eastAsia="Times New Roman"/>
                <w:color w:val="000000"/>
                <w:lang w:eastAsia="de-DE"/>
              </w:rPr>
              <w:t>laktosefrei</w:t>
            </w:r>
            <w:proofErr w:type="spellEnd"/>
            <w:r w:rsidR="00050F54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87290A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87290A">
              <w:rPr>
                <w:rFonts w:eastAsia="Times New Roman"/>
                <w:color w:val="000000"/>
                <w:lang w:eastAsia="de-DE"/>
              </w:rPr>
              <w:br/>
            </w:r>
            <w:r w:rsidR="00633B45">
              <w:t xml:space="preserve">Die angegebene empfohlene Tagesverzehrmenge darf nicht </w:t>
            </w:r>
            <w:proofErr w:type="spellStart"/>
            <w:r w:rsidR="00633B45">
              <w:t>überschritten</w:t>
            </w:r>
            <w:proofErr w:type="spellEnd"/>
            <w:r w:rsidR="00633B45">
              <w:t xml:space="preserve"> werden. Nahrungsergänzungsmittel sind kein Ersatz </w:t>
            </w:r>
            <w:proofErr w:type="spellStart"/>
            <w:r w:rsidR="00633B45">
              <w:t>für</w:t>
            </w:r>
            <w:proofErr w:type="spellEnd"/>
            <w:r w:rsidR="00633B45">
              <w:t xml:space="preserve"> eine abwechslungsreiche und ausgewogene Ernährung. Außerhalb der Reichweite von kleinen Kindern aufbewahren. Raab Multi Vitamin Plus sollte nicht von Konsumentengruppen wie Kleinkindern oder Menschen mit geschwächten Abwehrkräften eingenommen werden. Vitamin A sollte während der Schwangerschaft und Stillzeit nur nach </w:t>
            </w:r>
            <w:proofErr w:type="spellStart"/>
            <w:r w:rsidR="00633B45">
              <w:t>Rücksprache</w:t>
            </w:r>
            <w:proofErr w:type="spellEnd"/>
            <w:r w:rsidR="00633B45">
              <w:t xml:space="preserve"> mit dem Arzt eingenommen werden. Eisenpräparate sollten nur nach </w:t>
            </w:r>
            <w:proofErr w:type="spellStart"/>
            <w:r w:rsidR="00633B45">
              <w:t>Rücksprache</w:t>
            </w:r>
            <w:proofErr w:type="spellEnd"/>
            <w:r w:rsidR="00633B45">
              <w:t xml:space="preserve"> mit einem Arzt eingenommen werden. Eine dauerhafte Einnahme wird nicht empfohlen. Auf die Einnahme weiterer zinkhaltiger NEM ist zu verzichten.</w:t>
            </w:r>
          </w:p>
          <w:p w14:paraId="3AA0ED0E" w14:textId="77777777" w:rsidR="00601E32" w:rsidRPr="00601E32" w:rsidRDefault="00601E32" w:rsidP="00601E32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BC748CE" w14:textId="2EAB8415" w:rsidR="0087290A" w:rsidRPr="0087290A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87290A">
              <w:rPr>
                <w:b/>
              </w:rPr>
              <w:br/>
            </w:r>
            <w:r w:rsidR="006E41D1" w:rsidRPr="006E41D1">
              <w:rPr>
                <w:bCs/>
              </w:rPr>
              <w:t>Inhalt</w:t>
            </w:r>
            <w:r w:rsidR="00957233">
              <w:rPr>
                <w:bCs/>
              </w:rPr>
              <w:t xml:space="preserve"> </w:t>
            </w:r>
            <w:r w:rsidR="006E41D1" w:rsidRPr="006E41D1">
              <w:rPr>
                <w:bCs/>
              </w:rPr>
              <w:t>=</w:t>
            </w:r>
            <w:r w:rsidR="00957233">
              <w:rPr>
                <w:bCs/>
              </w:rPr>
              <w:t xml:space="preserve"> </w:t>
            </w:r>
            <w:r w:rsidR="006E41D1" w:rsidRPr="006E41D1">
              <w:rPr>
                <w:bCs/>
              </w:rPr>
              <w:t>60 Kapseln à 535 mg, 32,1 g</w:t>
            </w:r>
          </w:p>
          <w:p w14:paraId="12446155" w14:textId="10DE8817" w:rsidR="00601E32" w:rsidRDefault="00440F23" w:rsidP="006E41D1">
            <w:pPr>
              <w:rPr>
                <w:bCs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  <w:r w:rsidR="00601E32">
              <w:rPr>
                <w:b/>
              </w:rPr>
              <w:br/>
            </w:r>
            <w:r w:rsidR="006E41D1" w:rsidRPr="006E41D1">
              <w:rPr>
                <w:bCs/>
              </w:rPr>
              <w:t>Vitamin- und Mineralstoffzubereitung (Calciumcarbonat,</w:t>
            </w:r>
            <w:r w:rsidR="006E41D1">
              <w:rPr>
                <w:bCs/>
              </w:rPr>
              <w:t xml:space="preserve"> </w:t>
            </w:r>
            <w:r w:rsidR="006E41D1" w:rsidRPr="006E41D1">
              <w:rPr>
                <w:bCs/>
              </w:rPr>
              <w:t>Magnesiumoxid, L-Ascorbinsäure, Maltodextrin, DL-alpha-</w:t>
            </w:r>
            <w:proofErr w:type="spellStart"/>
            <w:r w:rsidR="006E41D1" w:rsidRPr="006E41D1">
              <w:rPr>
                <w:bCs/>
              </w:rPr>
              <w:t>Tocopherylacetat</w:t>
            </w:r>
            <w:proofErr w:type="spellEnd"/>
            <w:r w:rsidR="006E41D1" w:rsidRPr="006E41D1">
              <w:rPr>
                <w:bCs/>
              </w:rPr>
              <w:t>,</w:t>
            </w:r>
            <w:r w:rsidR="006E41D1">
              <w:rPr>
                <w:bCs/>
              </w:rPr>
              <w:t xml:space="preserve"> </w:t>
            </w:r>
            <w:proofErr w:type="spellStart"/>
            <w:r w:rsidR="006E41D1" w:rsidRPr="006E41D1">
              <w:rPr>
                <w:bCs/>
              </w:rPr>
              <w:t>Pteroylmonoglutaminsäure</w:t>
            </w:r>
            <w:proofErr w:type="spellEnd"/>
            <w:r w:rsidR="006E41D1" w:rsidRPr="006E41D1">
              <w:rPr>
                <w:bCs/>
              </w:rPr>
              <w:t>, Nicotinamid, Kaliumjodat,</w:t>
            </w:r>
            <w:r w:rsidR="006E41D1">
              <w:rPr>
                <w:bCs/>
              </w:rPr>
              <w:t xml:space="preserve"> </w:t>
            </w:r>
            <w:proofErr w:type="spellStart"/>
            <w:r w:rsidR="006E41D1" w:rsidRPr="006E41D1">
              <w:rPr>
                <w:bCs/>
              </w:rPr>
              <w:t>Eisenfumarat</w:t>
            </w:r>
            <w:proofErr w:type="spellEnd"/>
            <w:r w:rsidR="006E41D1" w:rsidRPr="006E41D1">
              <w:rPr>
                <w:bCs/>
              </w:rPr>
              <w:t>, Chrom-III-Chlorid, Zinkoxid, Calcium-D-Pantothenat,</w:t>
            </w:r>
            <w:r w:rsidR="006E41D1">
              <w:rPr>
                <w:bCs/>
              </w:rPr>
              <w:t xml:space="preserve"> </w:t>
            </w:r>
            <w:r w:rsidR="006E41D1" w:rsidRPr="006E41D1">
              <w:rPr>
                <w:bCs/>
              </w:rPr>
              <w:t>D-Biotin, Natriumselenat, Cyanocobalamin, Pyridoxinhydrochlorid,</w:t>
            </w:r>
            <w:r w:rsidR="006E41D1">
              <w:rPr>
                <w:bCs/>
              </w:rPr>
              <w:t xml:space="preserve"> </w:t>
            </w:r>
            <w:proofErr w:type="spellStart"/>
            <w:r w:rsidR="006E41D1" w:rsidRPr="006E41D1">
              <w:rPr>
                <w:bCs/>
              </w:rPr>
              <w:t>Retinylacetat</w:t>
            </w:r>
            <w:proofErr w:type="spellEnd"/>
            <w:r w:rsidR="006E41D1" w:rsidRPr="006E41D1">
              <w:rPr>
                <w:bCs/>
              </w:rPr>
              <w:t>, Ribo</w:t>
            </w:r>
            <w:r w:rsidR="00957233">
              <w:rPr>
                <w:bCs/>
              </w:rPr>
              <w:t>fl</w:t>
            </w:r>
            <w:r w:rsidR="006E41D1" w:rsidRPr="006E41D1">
              <w:rPr>
                <w:bCs/>
              </w:rPr>
              <w:t>avin, Thiaminmononitrat, Mangan-II-Sulfat),</w:t>
            </w:r>
            <w:r w:rsidR="006E41D1">
              <w:rPr>
                <w:bCs/>
              </w:rPr>
              <w:t xml:space="preserve"> </w:t>
            </w:r>
            <w:r w:rsidR="006E41D1" w:rsidRPr="006E41D1">
              <w:rPr>
                <w:bCs/>
              </w:rPr>
              <w:t>p</w:t>
            </w:r>
            <w:r w:rsidR="006E41D1" w:rsidRPr="006E41D1">
              <w:rPr>
                <w:bCs/>
              </w:rPr>
              <w:softHyphen/>
            </w:r>
            <w:r w:rsidR="006E41D1">
              <w:rPr>
                <w:bCs/>
              </w:rPr>
              <w:t>fl</w:t>
            </w:r>
            <w:r w:rsidR="006E41D1" w:rsidRPr="006E41D1">
              <w:rPr>
                <w:bCs/>
              </w:rPr>
              <w:t xml:space="preserve">anzliche </w:t>
            </w:r>
            <w:proofErr w:type="spellStart"/>
            <w:r w:rsidR="006E41D1" w:rsidRPr="006E41D1">
              <w:rPr>
                <w:bCs/>
              </w:rPr>
              <w:t>Kapselhülle</w:t>
            </w:r>
            <w:proofErr w:type="spellEnd"/>
            <w:r w:rsidR="006E41D1" w:rsidRPr="006E41D1">
              <w:rPr>
                <w:bCs/>
              </w:rPr>
              <w:t>: Hydroxypropylmethylcellulose, Traubenkernextrakt,</w:t>
            </w:r>
            <w:r w:rsidR="006E41D1">
              <w:rPr>
                <w:bCs/>
              </w:rPr>
              <w:t xml:space="preserve"> </w:t>
            </w:r>
            <w:proofErr w:type="spellStart"/>
            <w:r w:rsidR="006E41D1" w:rsidRPr="006E41D1">
              <w:rPr>
                <w:bCs/>
              </w:rPr>
              <w:t>Curcumaextrakt</w:t>
            </w:r>
            <w:proofErr w:type="spellEnd"/>
            <w:r w:rsidR="006E41D1" w:rsidRPr="006E41D1">
              <w:rPr>
                <w:bCs/>
              </w:rPr>
              <w:t>, p</w:t>
            </w:r>
            <w:r w:rsidR="006E41D1" w:rsidRPr="006E41D1">
              <w:rPr>
                <w:bCs/>
              </w:rPr>
              <w:softHyphen/>
            </w:r>
            <w:r w:rsidR="006E41D1">
              <w:rPr>
                <w:bCs/>
              </w:rPr>
              <w:t>fl</w:t>
            </w:r>
            <w:r w:rsidR="006E41D1" w:rsidRPr="006E41D1">
              <w:rPr>
                <w:bCs/>
              </w:rPr>
              <w:t>anzliches Vitamin D3 aus Flechten,</w:t>
            </w:r>
            <w:r w:rsidR="006E41D1">
              <w:rPr>
                <w:bCs/>
              </w:rPr>
              <w:t xml:space="preserve"> </w:t>
            </w:r>
            <w:r w:rsidR="006E41D1" w:rsidRPr="006E41D1">
              <w:rPr>
                <w:bCs/>
              </w:rPr>
              <w:t>Milchsäurebakterien (</w:t>
            </w:r>
            <w:proofErr w:type="spellStart"/>
            <w:r w:rsidR="006E41D1" w:rsidRPr="006E41D1">
              <w:rPr>
                <w:bCs/>
              </w:rPr>
              <w:t>Lactobacillus</w:t>
            </w:r>
            <w:proofErr w:type="spellEnd"/>
            <w:r w:rsidR="006E41D1" w:rsidRPr="006E41D1">
              <w:rPr>
                <w:bCs/>
              </w:rPr>
              <w:t xml:space="preserve"> </w:t>
            </w:r>
            <w:proofErr w:type="spellStart"/>
            <w:r w:rsidR="006E41D1" w:rsidRPr="006E41D1">
              <w:rPr>
                <w:bCs/>
              </w:rPr>
              <w:t>acidophilus</w:t>
            </w:r>
            <w:proofErr w:type="spellEnd"/>
            <w:r w:rsidR="006E41D1" w:rsidRPr="006E41D1">
              <w:rPr>
                <w:bCs/>
              </w:rPr>
              <w:t xml:space="preserve"> La-14, </w:t>
            </w:r>
            <w:proofErr w:type="spellStart"/>
            <w:r w:rsidR="006E41D1" w:rsidRPr="006E41D1">
              <w:rPr>
                <w:bCs/>
              </w:rPr>
              <w:t>Lactobacillus</w:t>
            </w:r>
            <w:proofErr w:type="spellEnd"/>
            <w:r w:rsidR="006E41D1">
              <w:rPr>
                <w:bCs/>
              </w:rPr>
              <w:t xml:space="preserve"> </w:t>
            </w:r>
            <w:proofErr w:type="spellStart"/>
            <w:r w:rsidR="006E41D1" w:rsidRPr="006E41D1">
              <w:rPr>
                <w:bCs/>
              </w:rPr>
              <w:t>plantarum</w:t>
            </w:r>
            <w:proofErr w:type="spellEnd"/>
            <w:r w:rsidR="006E41D1" w:rsidRPr="006E41D1">
              <w:rPr>
                <w:bCs/>
              </w:rPr>
              <w:t xml:space="preserve"> Lp-115, </w:t>
            </w:r>
            <w:proofErr w:type="spellStart"/>
            <w:r w:rsidR="006E41D1" w:rsidRPr="006E41D1">
              <w:rPr>
                <w:bCs/>
              </w:rPr>
              <w:t>Bi</w:t>
            </w:r>
            <w:r w:rsidR="00957233">
              <w:rPr>
                <w:bCs/>
              </w:rPr>
              <w:t>fi</w:t>
            </w:r>
            <w:r w:rsidR="006E41D1" w:rsidRPr="006E41D1">
              <w:rPr>
                <w:bCs/>
              </w:rPr>
              <w:t>dobacterium</w:t>
            </w:r>
            <w:proofErr w:type="spellEnd"/>
            <w:r w:rsidR="006E41D1" w:rsidRPr="006E41D1">
              <w:rPr>
                <w:bCs/>
              </w:rPr>
              <w:t xml:space="preserve"> </w:t>
            </w:r>
            <w:proofErr w:type="spellStart"/>
            <w:r w:rsidR="006E41D1" w:rsidRPr="006E41D1">
              <w:rPr>
                <w:bCs/>
              </w:rPr>
              <w:t>lactis</w:t>
            </w:r>
            <w:proofErr w:type="spellEnd"/>
            <w:r w:rsidR="006E41D1" w:rsidRPr="006E41D1">
              <w:rPr>
                <w:bCs/>
              </w:rPr>
              <w:t xml:space="preserve"> Bl-04, </w:t>
            </w:r>
            <w:proofErr w:type="spellStart"/>
            <w:r w:rsidR="006E41D1" w:rsidRPr="006E41D1">
              <w:rPr>
                <w:bCs/>
              </w:rPr>
              <w:t>Bi</w:t>
            </w:r>
            <w:r w:rsidR="00957233">
              <w:rPr>
                <w:bCs/>
              </w:rPr>
              <w:t>fi</w:t>
            </w:r>
            <w:r w:rsidR="006E41D1" w:rsidRPr="006E41D1">
              <w:rPr>
                <w:bCs/>
              </w:rPr>
              <w:t>dobacterium</w:t>
            </w:r>
            <w:proofErr w:type="spellEnd"/>
            <w:r w:rsidR="006E41D1">
              <w:rPr>
                <w:bCs/>
              </w:rPr>
              <w:t xml:space="preserve"> </w:t>
            </w:r>
            <w:proofErr w:type="spellStart"/>
            <w:r w:rsidR="006E41D1" w:rsidRPr="006E41D1">
              <w:rPr>
                <w:bCs/>
              </w:rPr>
              <w:t>longum</w:t>
            </w:r>
            <w:proofErr w:type="spellEnd"/>
            <w:r w:rsidR="006E41D1" w:rsidRPr="006E41D1">
              <w:rPr>
                <w:bCs/>
              </w:rPr>
              <w:t xml:space="preserve"> Bl-05, </w:t>
            </w:r>
            <w:proofErr w:type="spellStart"/>
            <w:r w:rsidR="006E41D1" w:rsidRPr="006E41D1">
              <w:rPr>
                <w:bCs/>
              </w:rPr>
              <w:t>Bi</w:t>
            </w:r>
            <w:r w:rsidR="00957233">
              <w:rPr>
                <w:bCs/>
              </w:rPr>
              <w:t>fi</w:t>
            </w:r>
            <w:r w:rsidR="006E41D1" w:rsidRPr="006E41D1">
              <w:rPr>
                <w:bCs/>
              </w:rPr>
              <w:t>dobacterium</w:t>
            </w:r>
            <w:proofErr w:type="spellEnd"/>
            <w:r w:rsidR="006E41D1" w:rsidRPr="006E41D1">
              <w:rPr>
                <w:bCs/>
              </w:rPr>
              <w:t xml:space="preserve"> </w:t>
            </w:r>
            <w:proofErr w:type="spellStart"/>
            <w:r w:rsidR="006E41D1" w:rsidRPr="006E41D1">
              <w:rPr>
                <w:bCs/>
              </w:rPr>
              <w:t>bi</w:t>
            </w:r>
            <w:r w:rsidR="00957233">
              <w:rPr>
                <w:bCs/>
              </w:rPr>
              <w:t>fi</w:t>
            </w:r>
            <w:r w:rsidR="006E41D1" w:rsidRPr="006E41D1">
              <w:rPr>
                <w:bCs/>
              </w:rPr>
              <w:t>dum</w:t>
            </w:r>
            <w:proofErr w:type="spellEnd"/>
            <w:r w:rsidR="006E41D1" w:rsidRPr="006E41D1">
              <w:rPr>
                <w:bCs/>
              </w:rPr>
              <w:t xml:space="preserve"> Bb-06)</w:t>
            </w:r>
          </w:p>
          <w:p w14:paraId="3D3D7270" w14:textId="139721BF" w:rsidR="00EE16E5" w:rsidRPr="0087290A" w:rsidRDefault="00440F23" w:rsidP="00633B45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  <w:r w:rsidR="0087290A">
              <w:rPr>
                <w:b/>
              </w:rPr>
              <w:br/>
            </w:r>
            <w:r w:rsidR="00633B45">
              <w:t xml:space="preserve"> </w:t>
            </w:r>
            <w:proofErr w:type="gramStart"/>
            <w:r w:rsidR="00633B45" w:rsidRPr="00633B45">
              <w:rPr>
                <w:bCs/>
              </w:rPr>
              <w:t>Täglich</w:t>
            </w:r>
            <w:proofErr w:type="gramEnd"/>
            <w:r w:rsidR="00633B45" w:rsidRPr="00633B45">
              <w:rPr>
                <w:bCs/>
              </w:rPr>
              <w:t xml:space="preserve"> 2 Kapseln vor oder nach einer Mahlzeit mit einem Glas Wasser einnehmen.</w:t>
            </w:r>
          </w:p>
          <w:p w14:paraId="795BFA8A" w14:textId="77777777" w:rsidR="00EE16E5" w:rsidRDefault="00EE16E5" w:rsidP="009C23DB">
            <w:pPr>
              <w:pStyle w:val="KeinLeerraum"/>
            </w:pPr>
          </w:p>
          <w:p w14:paraId="690C6EE9" w14:textId="77777777" w:rsidR="00601E32" w:rsidRDefault="00601E32" w:rsidP="009C23DB">
            <w:pPr>
              <w:pStyle w:val="KeinLeerraum"/>
              <w:rPr>
                <w:b/>
              </w:rPr>
            </w:pPr>
          </w:p>
          <w:p w14:paraId="424298D8" w14:textId="1B3F5E2C" w:rsidR="00EE16E5" w:rsidRDefault="00EE16E5" w:rsidP="009C23DB">
            <w:pPr>
              <w:pStyle w:val="KeinLeerraum"/>
              <w:rPr>
                <w:b/>
              </w:rPr>
            </w:pPr>
            <w:r w:rsidRPr="00170EEA">
              <w:rPr>
                <w:b/>
              </w:rPr>
              <w:lastRenderedPageBreak/>
              <w:t>&lt;h8&gt; Nährwerte &lt;/h8&gt;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33"/>
              <w:gridCol w:w="2233"/>
              <w:gridCol w:w="2233"/>
              <w:gridCol w:w="2234"/>
            </w:tblGrid>
            <w:tr w:rsidR="00050F54" w14:paraId="64112653" w14:textId="77777777" w:rsidTr="00050F54">
              <w:tc>
                <w:tcPr>
                  <w:tcW w:w="2233" w:type="dxa"/>
                </w:tcPr>
                <w:p w14:paraId="3A482719" w14:textId="77777777" w:rsidR="00050F54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b/>
                    </w:rPr>
                  </w:pPr>
                </w:p>
              </w:tc>
              <w:tc>
                <w:tcPr>
                  <w:tcW w:w="2233" w:type="dxa"/>
                </w:tcPr>
                <w:p w14:paraId="7D10CC76" w14:textId="25453FCF" w:rsidR="00050F54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b/>
                    </w:rPr>
                  </w:pPr>
                  <w:r>
                    <w:rPr>
                      <w:b/>
                    </w:rPr>
                    <w:t>Pro 100 g</w:t>
                  </w:r>
                </w:p>
              </w:tc>
              <w:tc>
                <w:tcPr>
                  <w:tcW w:w="2233" w:type="dxa"/>
                </w:tcPr>
                <w:p w14:paraId="0880B7AB" w14:textId="2EBE4D21" w:rsidR="00050F54" w:rsidRPr="00050F54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b/>
                      <w:vertAlign w:val="superscript"/>
                    </w:rPr>
                  </w:pPr>
                  <w:r>
                    <w:rPr>
                      <w:b/>
                    </w:rPr>
                    <w:t xml:space="preserve">Pro 2 </w:t>
                  </w:r>
                  <w:proofErr w:type="spellStart"/>
                  <w:r>
                    <w:rPr>
                      <w:b/>
                    </w:rPr>
                    <w:t>Tabl</w:t>
                  </w:r>
                  <w:proofErr w:type="spellEnd"/>
                  <w:r>
                    <w:rPr>
                      <w:b/>
                    </w:rPr>
                    <w:t xml:space="preserve">. </w:t>
                  </w:r>
                  <w:r>
                    <w:rPr>
                      <w:b/>
                      <w:vertAlign w:val="superscript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14:paraId="4D12C4B5" w14:textId="0872A12F" w:rsidR="00050F54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b/>
                    </w:rPr>
                  </w:pPr>
                  <w:r>
                    <w:rPr>
                      <w:b/>
                    </w:rPr>
                    <w:t>NRV</w:t>
                  </w:r>
                </w:p>
              </w:tc>
            </w:tr>
            <w:tr w:rsidR="00050F54" w14:paraId="47073D03" w14:textId="77777777" w:rsidTr="00050F54">
              <w:tc>
                <w:tcPr>
                  <w:tcW w:w="2233" w:type="dxa"/>
                </w:tcPr>
                <w:p w14:paraId="00F81E70" w14:textId="48266C8B" w:rsidR="00050F54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b/>
                    </w:rPr>
                  </w:pPr>
                  <w:r w:rsidRPr="00050F54">
                    <w:rPr>
                      <w:b/>
                    </w:rPr>
                    <w:t>Vitamin A</w:t>
                  </w:r>
                </w:p>
              </w:tc>
              <w:tc>
                <w:tcPr>
                  <w:tcW w:w="2233" w:type="dxa"/>
                </w:tcPr>
                <w:p w14:paraId="49B471D3" w14:textId="0713FF0C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</w:rPr>
                    <w:t>15 mg</w:t>
                  </w:r>
                </w:p>
              </w:tc>
              <w:tc>
                <w:tcPr>
                  <w:tcW w:w="2233" w:type="dxa"/>
                </w:tcPr>
                <w:p w14:paraId="2A7F7BE7" w14:textId="2BAE217B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 xml:space="preserve">160 </w:t>
                  </w:r>
                  <w:proofErr w:type="spellStart"/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μg</w:t>
                  </w:r>
                  <w:proofErr w:type="spellEnd"/>
                </w:p>
              </w:tc>
              <w:tc>
                <w:tcPr>
                  <w:tcW w:w="2234" w:type="dxa"/>
                </w:tcPr>
                <w:p w14:paraId="77C12076" w14:textId="1E9492CC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7B0187">
                    <w:rPr>
                      <w:bCs/>
                    </w:rPr>
                    <w:t>20 %</w:t>
                  </w:r>
                </w:p>
              </w:tc>
            </w:tr>
            <w:tr w:rsidR="00050F54" w14:paraId="0EF6E6BD" w14:textId="77777777" w:rsidTr="00050F54">
              <w:tc>
                <w:tcPr>
                  <w:tcW w:w="2233" w:type="dxa"/>
                </w:tcPr>
                <w:p w14:paraId="7BBC7686" w14:textId="663FDF47" w:rsidR="00050F54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b/>
                    </w:rPr>
                  </w:pPr>
                  <w:r w:rsidRPr="00050F54">
                    <w:rPr>
                      <w:b/>
                    </w:rPr>
                    <w:t xml:space="preserve">Vitamin </w:t>
                  </w:r>
                  <w:r>
                    <w:rPr>
                      <w:b/>
                    </w:rPr>
                    <w:t>D</w:t>
                  </w:r>
                </w:p>
              </w:tc>
              <w:tc>
                <w:tcPr>
                  <w:tcW w:w="2233" w:type="dxa"/>
                </w:tcPr>
                <w:p w14:paraId="081BFC1A" w14:textId="20CB3C29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 xml:space="preserve">935 </w:t>
                  </w:r>
                  <w:proofErr w:type="spellStart"/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μg</w:t>
                  </w:r>
                  <w:proofErr w:type="spellEnd"/>
                </w:p>
              </w:tc>
              <w:tc>
                <w:tcPr>
                  <w:tcW w:w="2233" w:type="dxa"/>
                </w:tcPr>
                <w:p w14:paraId="34A32A04" w14:textId="24207082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proofErr w:type="gramStart"/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10</w:t>
                  </w:r>
                  <w:r w:rsidRPr="007B0187">
                    <w:rPr>
                      <w:rFonts w:asciiTheme="minorHAnsi" w:hAnsiTheme="minorHAnsi" w:cstheme="minorHAnsi"/>
                      <w:bCs/>
                      <w:vertAlign w:val="superscript"/>
                      <w:lang w:eastAsia="de-DE"/>
                    </w:rPr>
                    <w:t xml:space="preserve">2 </w:t>
                  </w: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 xml:space="preserve"> </w:t>
                  </w:r>
                  <w:proofErr w:type="spellStart"/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μ</w:t>
                  </w:r>
                  <w:proofErr w:type="gramEnd"/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g</w:t>
                  </w:r>
                  <w:proofErr w:type="spellEnd"/>
                </w:p>
              </w:tc>
              <w:tc>
                <w:tcPr>
                  <w:tcW w:w="2234" w:type="dxa"/>
                </w:tcPr>
                <w:p w14:paraId="728FBA9C" w14:textId="645B5D9A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7B0187">
                    <w:rPr>
                      <w:bCs/>
                    </w:rPr>
                    <w:t>200 %</w:t>
                  </w:r>
                </w:p>
              </w:tc>
            </w:tr>
            <w:tr w:rsidR="00050F54" w14:paraId="3C81CEE8" w14:textId="77777777" w:rsidTr="00050F54">
              <w:tc>
                <w:tcPr>
                  <w:tcW w:w="2233" w:type="dxa"/>
                </w:tcPr>
                <w:p w14:paraId="30FEA213" w14:textId="451ABDF0" w:rsidR="00050F54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b/>
                    </w:rPr>
                  </w:pPr>
                  <w:r w:rsidRPr="00050F54">
                    <w:rPr>
                      <w:b/>
                    </w:rPr>
                    <w:t xml:space="preserve">Vitamin </w:t>
                  </w:r>
                  <w:r>
                    <w:rPr>
                      <w:b/>
                    </w:rPr>
                    <w:t>E</w:t>
                  </w:r>
                </w:p>
              </w:tc>
              <w:tc>
                <w:tcPr>
                  <w:tcW w:w="2233" w:type="dxa"/>
                </w:tcPr>
                <w:p w14:paraId="339C7C55" w14:textId="02B1625E" w:rsidR="00050F54" w:rsidRPr="007B0187" w:rsidRDefault="00F641F9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  <w:lang w:eastAsia="de-DE"/>
                    </w:rPr>
                    <w:t>935 mg</w:t>
                  </w:r>
                </w:p>
              </w:tc>
              <w:tc>
                <w:tcPr>
                  <w:tcW w:w="2233" w:type="dxa"/>
                </w:tcPr>
                <w:p w14:paraId="155AA305" w14:textId="3B02FAD0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</w:rPr>
                    <w:t>10 mg</w:t>
                  </w:r>
                </w:p>
              </w:tc>
              <w:tc>
                <w:tcPr>
                  <w:tcW w:w="2234" w:type="dxa"/>
                </w:tcPr>
                <w:p w14:paraId="512CBDFF" w14:textId="0DF9AAD3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7B0187">
                    <w:rPr>
                      <w:bCs/>
                    </w:rPr>
                    <w:t>83 %</w:t>
                  </w:r>
                </w:p>
              </w:tc>
            </w:tr>
            <w:tr w:rsidR="00050F54" w14:paraId="12D50232" w14:textId="77777777" w:rsidTr="00050F54">
              <w:tc>
                <w:tcPr>
                  <w:tcW w:w="2233" w:type="dxa"/>
                </w:tcPr>
                <w:p w14:paraId="5AEB6A01" w14:textId="44D09B1C" w:rsidR="00050F54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b/>
                    </w:rPr>
                  </w:pPr>
                  <w:r w:rsidRPr="00050F54">
                    <w:rPr>
                      <w:b/>
                    </w:rPr>
                    <w:t xml:space="preserve">Vitamin </w:t>
                  </w:r>
                  <w:r>
                    <w:rPr>
                      <w:b/>
                    </w:rPr>
                    <w:t>C</w:t>
                  </w:r>
                </w:p>
              </w:tc>
              <w:tc>
                <w:tcPr>
                  <w:tcW w:w="2233" w:type="dxa"/>
                </w:tcPr>
                <w:p w14:paraId="144E8C65" w14:textId="017E4BC6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7,5 g</w:t>
                  </w:r>
                </w:p>
              </w:tc>
              <w:tc>
                <w:tcPr>
                  <w:tcW w:w="2233" w:type="dxa"/>
                </w:tcPr>
                <w:p w14:paraId="246CC4FA" w14:textId="2D2BFF33" w:rsidR="00050F54" w:rsidRPr="007B0187" w:rsidRDefault="007B0187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</w:rPr>
                    <w:t>80 mg</w:t>
                  </w:r>
                </w:p>
              </w:tc>
              <w:tc>
                <w:tcPr>
                  <w:tcW w:w="2234" w:type="dxa"/>
                </w:tcPr>
                <w:p w14:paraId="7BCD6CD4" w14:textId="5584EFB5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7B0187">
                    <w:rPr>
                      <w:bCs/>
                    </w:rPr>
                    <w:t>100 %</w:t>
                  </w:r>
                </w:p>
              </w:tc>
            </w:tr>
            <w:tr w:rsidR="00050F54" w14:paraId="72B77B80" w14:textId="77777777" w:rsidTr="00050F54">
              <w:tc>
                <w:tcPr>
                  <w:tcW w:w="2233" w:type="dxa"/>
                </w:tcPr>
                <w:p w14:paraId="10C1F156" w14:textId="17A8C305" w:rsidR="00050F54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Thiamin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(</w:t>
                  </w:r>
                  <w:r w:rsidRPr="00050F54">
                    <w:rPr>
                      <w:b/>
                    </w:rPr>
                    <w:t xml:space="preserve"> Vitamin</w:t>
                  </w:r>
                  <w:proofErr w:type="gramEnd"/>
                  <w:r w:rsidRPr="00050F5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B1)</w:t>
                  </w:r>
                </w:p>
              </w:tc>
              <w:tc>
                <w:tcPr>
                  <w:tcW w:w="2233" w:type="dxa"/>
                </w:tcPr>
                <w:p w14:paraId="7B543A6B" w14:textId="054DBB8B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103 mg</w:t>
                  </w:r>
                </w:p>
              </w:tc>
              <w:tc>
                <w:tcPr>
                  <w:tcW w:w="2233" w:type="dxa"/>
                </w:tcPr>
                <w:p w14:paraId="69521454" w14:textId="710B223B" w:rsidR="00050F54" w:rsidRPr="007B0187" w:rsidRDefault="00F641F9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</w:rPr>
                    <w:t>1,1 mg</w:t>
                  </w:r>
                </w:p>
              </w:tc>
              <w:tc>
                <w:tcPr>
                  <w:tcW w:w="2234" w:type="dxa"/>
                </w:tcPr>
                <w:p w14:paraId="0CE2C54B" w14:textId="66A97127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7B0187">
                    <w:rPr>
                      <w:bCs/>
                    </w:rPr>
                    <w:t>100 %</w:t>
                  </w:r>
                </w:p>
              </w:tc>
            </w:tr>
            <w:tr w:rsidR="00050F54" w14:paraId="03658852" w14:textId="77777777" w:rsidTr="00050F54">
              <w:tc>
                <w:tcPr>
                  <w:tcW w:w="2233" w:type="dxa"/>
                </w:tcPr>
                <w:p w14:paraId="0409D29E" w14:textId="06119EE2" w:rsidR="00050F54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b/>
                    </w:rPr>
                  </w:pPr>
                  <w:r w:rsidRPr="00050F54">
                    <w:rPr>
                      <w:b/>
                    </w:rPr>
                    <w:t>Riboflavin (Vitamin B2)</w:t>
                  </w:r>
                </w:p>
              </w:tc>
              <w:tc>
                <w:tcPr>
                  <w:tcW w:w="2233" w:type="dxa"/>
                </w:tcPr>
                <w:p w14:paraId="07E1A748" w14:textId="3BD6B15F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131 mg</w:t>
                  </w:r>
                </w:p>
              </w:tc>
              <w:tc>
                <w:tcPr>
                  <w:tcW w:w="2233" w:type="dxa"/>
                </w:tcPr>
                <w:p w14:paraId="76DB2B40" w14:textId="0FAAA26B" w:rsidR="00050F54" w:rsidRPr="007B0187" w:rsidRDefault="007B0187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</w:rPr>
                    <w:t>1,4 mg</w:t>
                  </w:r>
                </w:p>
              </w:tc>
              <w:tc>
                <w:tcPr>
                  <w:tcW w:w="2234" w:type="dxa"/>
                </w:tcPr>
                <w:p w14:paraId="51173BFF" w14:textId="67EE569D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7B0187">
                    <w:rPr>
                      <w:bCs/>
                    </w:rPr>
                    <w:t>100 %</w:t>
                  </w:r>
                </w:p>
              </w:tc>
            </w:tr>
            <w:tr w:rsidR="00050F54" w14:paraId="09FF67EA" w14:textId="77777777" w:rsidTr="00050F54">
              <w:tc>
                <w:tcPr>
                  <w:tcW w:w="2233" w:type="dxa"/>
                </w:tcPr>
                <w:p w14:paraId="692B6DBB" w14:textId="3D312AD6" w:rsidR="00050F54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b/>
                    </w:rPr>
                  </w:pPr>
                  <w:r w:rsidRPr="00050F54">
                    <w:rPr>
                      <w:b/>
                    </w:rPr>
                    <w:t>Niacin (Vitamin B3)</w:t>
                  </w:r>
                </w:p>
              </w:tc>
              <w:tc>
                <w:tcPr>
                  <w:tcW w:w="2233" w:type="dxa"/>
                </w:tcPr>
                <w:p w14:paraId="421D84C3" w14:textId="07FF6C42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1,5 g</w:t>
                  </w:r>
                </w:p>
              </w:tc>
              <w:tc>
                <w:tcPr>
                  <w:tcW w:w="2233" w:type="dxa"/>
                </w:tcPr>
                <w:p w14:paraId="017B00EA" w14:textId="43C3D393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</w:rPr>
                    <w:t>16 mg</w:t>
                  </w:r>
                </w:p>
              </w:tc>
              <w:tc>
                <w:tcPr>
                  <w:tcW w:w="2234" w:type="dxa"/>
                </w:tcPr>
                <w:p w14:paraId="66DEBCD7" w14:textId="2E3189C5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7B0187">
                    <w:rPr>
                      <w:bCs/>
                    </w:rPr>
                    <w:t>100 %</w:t>
                  </w:r>
                </w:p>
              </w:tc>
            </w:tr>
            <w:tr w:rsidR="00050F54" w14:paraId="07812023" w14:textId="77777777" w:rsidTr="00050F54">
              <w:tc>
                <w:tcPr>
                  <w:tcW w:w="2233" w:type="dxa"/>
                </w:tcPr>
                <w:p w14:paraId="264238DA" w14:textId="647447EF" w:rsidR="00050F54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b/>
                    </w:rPr>
                  </w:pPr>
                  <w:r w:rsidRPr="00050F54">
                    <w:rPr>
                      <w:b/>
                    </w:rPr>
                    <w:t xml:space="preserve">Vitamin </w:t>
                  </w:r>
                  <w:r>
                    <w:rPr>
                      <w:b/>
                    </w:rPr>
                    <w:t>B6</w:t>
                  </w:r>
                </w:p>
              </w:tc>
              <w:tc>
                <w:tcPr>
                  <w:tcW w:w="2233" w:type="dxa"/>
                </w:tcPr>
                <w:p w14:paraId="558BC98D" w14:textId="01EEE03F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131 mg</w:t>
                  </w:r>
                </w:p>
              </w:tc>
              <w:tc>
                <w:tcPr>
                  <w:tcW w:w="2233" w:type="dxa"/>
                </w:tcPr>
                <w:p w14:paraId="6EC01590" w14:textId="0978E940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1,4 mg</w:t>
                  </w:r>
                </w:p>
              </w:tc>
              <w:tc>
                <w:tcPr>
                  <w:tcW w:w="2234" w:type="dxa"/>
                </w:tcPr>
                <w:p w14:paraId="5A08325E" w14:textId="2BC1B006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7B0187">
                    <w:rPr>
                      <w:bCs/>
                    </w:rPr>
                    <w:t>100 %</w:t>
                  </w:r>
                </w:p>
              </w:tc>
            </w:tr>
            <w:tr w:rsidR="00050F54" w14:paraId="24F4A873" w14:textId="77777777" w:rsidTr="00050F54">
              <w:tc>
                <w:tcPr>
                  <w:tcW w:w="2233" w:type="dxa"/>
                </w:tcPr>
                <w:p w14:paraId="7FBA85F9" w14:textId="3FF91E45" w:rsidR="00050F54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b/>
                    </w:rPr>
                  </w:pPr>
                  <w:r w:rsidRPr="00050F54">
                    <w:rPr>
                      <w:b/>
                    </w:rPr>
                    <w:t>Folsäure (Vitamin B9)</w:t>
                  </w:r>
                </w:p>
              </w:tc>
              <w:tc>
                <w:tcPr>
                  <w:tcW w:w="2233" w:type="dxa"/>
                </w:tcPr>
                <w:p w14:paraId="31B2A88E" w14:textId="353AB8C0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22,4 mg</w:t>
                  </w:r>
                </w:p>
              </w:tc>
              <w:tc>
                <w:tcPr>
                  <w:tcW w:w="2233" w:type="dxa"/>
                </w:tcPr>
                <w:p w14:paraId="2DF9163F" w14:textId="0B8AE30B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 xml:space="preserve">240 </w:t>
                  </w:r>
                  <w:proofErr w:type="spellStart"/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μg</w:t>
                  </w:r>
                  <w:proofErr w:type="spellEnd"/>
                </w:p>
              </w:tc>
              <w:tc>
                <w:tcPr>
                  <w:tcW w:w="2234" w:type="dxa"/>
                </w:tcPr>
                <w:p w14:paraId="47D72D60" w14:textId="5B95721C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7B0187">
                    <w:rPr>
                      <w:bCs/>
                    </w:rPr>
                    <w:t>120 %</w:t>
                  </w:r>
                </w:p>
              </w:tc>
            </w:tr>
            <w:tr w:rsidR="00050F54" w14:paraId="1EFC4A09" w14:textId="77777777" w:rsidTr="00050F54">
              <w:tc>
                <w:tcPr>
                  <w:tcW w:w="2233" w:type="dxa"/>
                </w:tcPr>
                <w:p w14:paraId="58EEFED2" w14:textId="3F1981C9" w:rsidR="00050F54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b/>
                    </w:rPr>
                  </w:pPr>
                  <w:r w:rsidRPr="00050F54">
                    <w:rPr>
                      <w:b/>
                    </w:rPr>
                    <w:t>Vitamin B12</w:t>
                  </w:r>
                </w:p>
              </w:tc>
              <w:tc>
                <w:tcPr>
                  <w:tcW w:w="2233" w:type="dxa"/>
                </w:tcPr>
                <w:p w14:paraId="63B29D39" w14:textId="183DD30F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 xml:space="preserve">280 </w:t>
                  </w:r>
                  <w:proofErr w:type="spellStart"/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μg</w:t>
                  </w:r>
                  <w:proofErr w:type="spellEnd"/>
                </w:p>
              </w:tc>
              <w:tc>
                <w:tcPr>
                  <w:tcW w:w="2233" w:type="dxa"/>
                </w:tcPr>
                <w:p w14:paraId="564672DD" w14:textId="147CD2A9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 xml:space="preserve">3,0 </w:t>
                  </w:r>
                  <w:proofErr w:type="spellStart"/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μg</w:t>
                  </w:r>
                  <w:proofErr w:type="spellEnd"/>
                </w:p>
              </w:tc>
              <w:tc>
                <w:tcPr>
                  <w:tcW w:w="2234" w:type="dxa"/>
                </w:tcPr>
                <w:p w14:paraId="67B17C59" w14:textId="79E0157B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7B0187">
                    <w:rPr>
                      <w:bCs/>
                    </w:rPr>
                    <w:t>120 %</w:t>
                  </w:r>
                </w:p>
              </w:tc>
            </w:tr>
            <w:tr w:rsidR="00050F54" w14:paraId="2CDE536F" w14:textId="77777777" w:rsidTr="00050F54">
              <w:tc>
                <w:tcPr>
                  <w:tcW w:w="2233" w:type="dxa"/>
                </w:tcPr>
                <w:p w14:paraId="4FB0FDBB" w14:textId="1EDF7392" w:rsidR="00050F54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b/>
                    </w:rPr>
                  </w:pPr>
                  <w:r w:rsidRPr="00050F54">
                    <w:rPr>
                      <w:b/>
                    </w:rPr>
                    <w:t>Biotin</w:t>
                  </w:r>
                </w:p>
              </w:tc>
              <w:tc>
                <w:tcPr>
                  <w:tcW w:w="2233" w:type="dxa"/>
                </w:tcPr>
                <w:p w14:paraId="5402CD31" w14:textId="587E0254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4,7 mg</w:t>
                  </w:r>
                </w:p>
              </w:tc>
              <w:tc>
                <w:tcPr>
                  <w:tcW w:w="2233" w:type="dxa"/>
                </w:tcPr>
                <w:p w14:paraId="0A86BDFA" w14:textId="3DABF0D7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 xml:space="preserve">50 </w:t>
                  </w:r>
                  <w:proofErr w:type="spellStart"/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μg</w:t>
                  </w:r>
                  <w:proofErr w:type="spellEnd"/>
                </w:p>
              </w:tc>
              <w:tc>
                <w:tcPr>
                  <w:tcW w:w="2234" w:type="dxa"/>
                </w:tcPr>
                <w:p w14:paraId="6E32C5E2" w14:textId="53BAC8EC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7B0187">
                    <w:rPr>
                      <w:bCs/>
                    </w:rPr>
                    <w:t>100 %</w:t>
                  </w:r>
                </w:p>
              </w:tc>
            </w:tr>
            <w:tr w:rsidR="00050F54" w14:paraId="0811E664" w14:textId="77777777" w:rsidTr="00050F54">
              <w:tc>
                <w:tcPr>
                  <w:tcW w:w="2233" w:type="dxa"/>
                </w:tcPr>
                <w:p w14:paraId="68338531" w14:textId="585088D5" w:rsidR="00050F54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b/>
                    </w:rPr>
                  </w:pPr>
                  <w:r w:rsidRPr="00050F54">
                    <w:rPr>
                      <w:b/>
                    </w:rPr>
                    <w:t>Pantothensäure</w:t>
                  </w:r>
                </w:p>
              </w:tc>
              <w:tc>
                <w:tcPr>
                  <w:tcW w:w="2233" w:type="dxa"/>
                </w:tcPr>
                <w:p w14:paraId="1B8987AA" w14:textId="242B0502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561 mg</w:t>
                  </w:r>
                </w:p>
              </w:tc>
              <w:tc>
                <w:tcPr>
                  <w:tcW w:w="2233" w:type="dxa"/>
                </w:tcPr>
                <w:p w14:paraId="06263697" w14:textId="425F02BE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</w:rPr>
                    <w:t>6 mg</w:t>
                  </w:r>
                </w:p>
              </w:tc>
              <w:tc>
                <w:tcPr>
                  <w:tcW w:w="2234" w:type="dxa"/>
                </w:tcPr>
                <w:p w14:paraId="0308EA51" w14:textId="37107C34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7B0187">
                    <w:rPr>
                      <w:bCs/>
                    </w:rPr>
                    <w:t>100 %</w:t>
                  </w:r>
                </w:p>
              </w:tc>
            </w:tr>
            <w:tr w:rsidR="00050F54" w14:paraId="1EF6738C" w14:textId="77777777" w:rsidTr="00050F54">
              <w:tc>
                <w:tcPr>
                  <w:tcW w:w="2233" w:type="dxa"/>
                </w:tcPr>
                <w:p w14:paraId="31C05051" w14:textId="3CC4C696" w:rsidR="00050F54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b/>
                    </w:rPr>
                  </w:pPr>
                  <w:r w:rsidRPr="00050F54">
                    <w:rPr>
                      <w:b/>
                    </w:rPr>
                    <w:t>Calcium</w:t>
                  </w:r>
                </w:p>
              </w:tc>
              <w:tc>
                <w:tcPr>
                  <w:tcW w:w="2233" w:type="dxa"/>
                </w:tcPr>
                <w:p w14:paraId="39D5F08F" w14:textId="0A01E03A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11,2 g</w:t>
                  </w:r>
                </w:p>
              </w:tc>
              <w:tc>
                <w:tcPr>
                  <w:tcW w:w="2233" w:type="dxa"/>
                </w:tcPr>
                <w:p w14:paraId="5F7A70EE" w14:textId="7E838A6A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120 mg</w:t>
                  </w:r>
                </w:p>
              </w:tc>
              <w:tc>
                <w:tcPr>
                  <w:tcW w:w="2234" w:type="dxa"/>
                </w:tcPr>
                <w:p w14:paraId="774B4DD9" w14:textId="7B41FFAF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7B0187">
                    <w:rPr>
                      <w:bCs/>
                    </w:rPr>
                    <w:t>15 %</w:t>
                  </w:r>
                </w:p>
              </w:tc>
            </w:tr>
            <w:tr w:rsidR="00050F54" w14:paraId="4A7C53BC" w14:textId="77777777" w:rsidTr="00050F54">
              <w:tc>
                <w:tcPr>
                  <w:tcW w:w="2233" w:type="dxa"/>
                </w:tcPr>
                <w:p w14:paraId="6FBB831F" w14:textId="4D2FDC1B" w:rsidR="00050F54" w:rsidRPr="00050F54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050F54">
                    <w:rPr>
                      <w:rFonts w:asciiTheme="minorHAnsi" w:hAnsiTheme="minorHAnsi" w:cstheme="minorHAnsi"/>
                      <w:b/>
                      <w:bCs/>
                      <w:lang w:eastAsia="de-DE"/>
                    </w:rPr>
                    <w:t xml:space="preserve">Magnesium </w:t>
                  </w:r>
                </w:p>
              </w:tc>
              <w:tc>
                <w:tcPr>
                  <w:tcW w:w="2233" w:type="dxa"/>
                </w:tcPr>
                <w:p w14:paraId="07A21E1F" w14:textId="0327EA50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5,26 g</w:t>
                  </w:r>
                </w:p>
              </w:tc>
              <w:tc>
                <w:tcPr>
                  <w:tcW w:w="2233" w:type="dxa"/>
                </w:tcPr>
                <w:p w14:paraId="716A476D" w14:textId="271295A2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56,3 mg</w:t>
                  </w:r>
                </w:p>
              </w:tc>
              <w:tc>
                <w:tcPr>
                  <w:tcW w:w="2234" w:type="dxa"/>
                </w:tcPr>
                <w:p w14:paraId="15431B55" w14:textId="7C778B20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7B0187">
                    <w:rPr>
                      <w:bCs/>
                    </w:rPr>
                    <w:t>15 %</w:t>
                  </w:r>
                </w:p>
              </w:tc>
            </w:tr>
            <w:tr w:rsidR="00050F54" w14:paraId="286A86CE" w14:textId="77777777" w:rsidTr="00050F54">
              <w:tc>
                <w:tcPr>
                  <w:tcW w:w="2233" w:type="dxa"/>
                </w:tcPr>
                <w:p w14:paraId="1EA5348E" w14:textId="401BE0B5" w:rsidR="00050F54" w:rsidRPr="00050F54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050F54">
                    <w:rPr>
                      <w:rFonts w:asciiTheme="minorHAnsi" w:hAnsiTheme="minorHAnsi" w:cstheme="minorHAnsi"/>
                      <w:b/>
                      <w:bCs/>
                      <w:lang w:eastAsia="de-DE"/>
                    </w:rPr>
                    <w:t xml:space="preserve">Eisen </w:t>
                  </w:r>
                </w:p>
              </w:tc>
              <w:tc>
                <w:tcPr>
                  <w:tcW w:w="2233" w:type="dxa"/>
                </w:tcPr>
                <w:p w14:paraId="42DDFC95" w14:textId="2DC0581B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467 mg</w:t>
                  </w:r>
                </w:p>
              </w:tc>
              <w:tc>
                <w:tcPr>
                  <w:tcW w:w="2233" w:type="dxa"/>
                </w:tcPr>
                <w:p w14:paraId="592FC787" w14:textId="3C5A4CF9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</w:rPr>
                    <w:t>5 mg</w:t>
                  </w:r>
                </w:p>
              </w:tc>
              <w:tc>
                <w:tcPr>
                  <w:tcW w:w="2234" w:type="dxa"/>
                </w:tcPr>
                <w:p w14:paraId="1906795C" w14:textId="4F0F3310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7B0187">
                    <w:rPr>
                      <w:bCs/>
                    </w:rPr>
                    <w:t>36 %</w:t>
                  </w:r>
                </w:p>
              </w:tc>
            </w:tr>
            <w:tr w:rsidR="00050F54" w14:paraId="2B5339D5" w14:textId="77777777" w:rsidTr="00050F54">
              <w:tc>
                <w:tcPr>
                  <w:tcW w:w="2233" w:type="dxa"/>
                </w:tcPr>
                <w:p w14:paraId="19C25226" w14:textId="5303A077" w:rsidR="00050F54" w:rsidRPr="00050F54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050F54">
                    <w:rPr>
                      <w:rFonts w:asciiTheme="minorHAnsi" w:hAnsiTheme="minorHAnsi" w:cstheme="minorHAnsi"/>
                      <w:b/>
                      <w:bCs/>
                      <w:lang w:eastAsia="de-DE"/>
                    </w:rPr>
                    <w:t>Zink</w:t>
                  </w:r>
                </w:p>
              </w:tc>
              <w:tc>
                <w:tcPr>
                  <w:tcW w:w="2233" w:type="dxa"/>
                </w:tcPr>
                <w:p w14:paraId="4ED62FF4" w14:textId="0CB96FCF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561 mg</w:t>
                  </w:r>
                </w:p>
              </w:tc>
              <w:tc>
                <w:tcPr>
                  <w:tcW w:w="2233" w:type="dxa"/>
                </w:tcPr>
                <w:p w14:paraId="09FA8DAB" w14:textId="75FC59EC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</w:rPr>
                    <w:t>6 mg</w:t>
                  </w:r>
                </w:p>
              </w:tc>
              <w:tc>
                <w:tcPr>
                  <w:tcW w:w="2234" w:type="dxa"/>
                </w:tcPr>
                <w:p w14:paraId="6C198D6B" w14:textId="03005F94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7B0187">
                    <w:rPr>
                      <w:bCs/>
                    </w:rPr>
                    <w:t>60 %</w:t>
                  </w:r>
                </w:p>
              </w:tc>
            </w:tr>
            <w:tr w:rsidR="00050F54" w14:paraId="44902C41" w14:textId="77777777" w:rsidTr="00050F54">
              <w:tc>
                <w:tcPr>
                  <w:tcW w:w="2233" w:type="dxa"/>
                </w:tcPr>
                <w:p w14:paraId="32DE72E0" w14:textId="5F5B7FEE" w:rsidR="00050F54" w:rsidRPr="004D1286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1286">
                    <w:rPr>
                      <w:rFonts w:asciiTheme="minorHAnsi" w:hAnsiTheme="minorHAnsi" w:cstheme="minorHAnsi"/>
                      <w:b/>
                      <w:bCs/>
                      <w:lang w:eastAsia="de-DE"/>
                    </w:rPr>
                    <w:t xml:space="preserve">Mangan </w:t>
                  </w:r>
                </w:p>
              </w:tc>
              <w:tc>
                <w:tcPr>
                  <w:tcW w:w="2233" w:type="dxa"/>
                </w:tcPr>
                <w:p w14:paraId="1AE9D4B1" w14:textId="24D73DD6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37 mg</w:t>
                  </w:r>
                </w:p>
              </w:tc>
              <w:tc>
                <w:tcPr>
                  <w:tcW w:w="2233" w:type="dxa"/>
                </w:tcPr>
                <w:p w14:paraId="1791518F" w14:textId="5E0E43D7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 xml:space="preserve">0,4 mg </w:t>
                  </w:r>
                </w:p>
              </w:tc>
              <w:tc>
                <w:tcPr>
                  <w:tcW w:w="2234" w:type="dxa"/>
                </w:tcPr>
                <w:p w14:paraId="3CF2AAD3" w14:textId="37039EB1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7B0187">
                    <w:rPr>
                      <w:bCs/>
                    </w:rPr>
                    <w:t>20 %</w:t>
                  </w:r>
                </w:p>
              </w:tc>
            </w:tr>
            <w:tr w:rsidR="00050F54" w14:paraId="4594FB6E" w14:textId="77777777" w:rsidTr="00050F54">
              <w:tc>
                <w:tcPr>
                  <w:tcW w:w="2233" w:type="dxa"/>
                </w:tcPr>
                <w:p w14:paraId="69FE9E04" w14:textId="41B1DC41" w:rsidR="00050F54" w:rsidRPr="004D1286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1286">
                    <w:rPr>
                      <w:rFonts w:asciiTheme="minorHAnsi" w:hAnsiTheme="minorHAnsi" w:cstheme="minorHAnsi"/>
                      <w:b/>
                      <w:bCs/>
                      <w:lang w:eastAsia="de-DE"/>
                    </w:rPr>
                    <w:t xml:space="preserve">Selen </w:t>
                  </w:r>
                </w:p>
              </w:tc>
              <w:tc>
                <w:tcPr>
                  <w:tcW w:w="2233" w:type="dxa"/>
                </w:tcPr>
                <w:p w14:paraId="6800E893" w14:textId="50A74401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4,2 mg</w:t>
                  </w:r>
                </w:p>
              </w:tc>
              <w:tc>
                <w:tcPr>
                  <w:tcW w:w="2233" w:type="dxa"/>
                </w:tcPr>
                <w:p w14:paraId="05E7498A" w14:textId="6BD703B8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 xml:space="preserve">45 </w:t>
                  </w:r>
                  <w:proofErr w:type="spellStart"/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μg</w:t>
                  </w:r>
                  <w:proofErr w:type="spellEnd"/>
                </w:p>
              </w:tc>
              <w:tc>
                <w:tcPr>
                  <w:tcW w:w="2234" w:type="dxa"/>
                </w:tcPr>
                <w:p w14:paraId="14FCE975" w14:textId="2BC28B94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7B0187">
                    <w:rPr>
                      <w:bCs/>
                    </w:rPr>
                    <w:t>82 %</w:t>
                  </w:r>
                </w:p>
              </w:tc>
            </w:tr>
            <w:tr w:rsidR="00050F54" w14:paraId="7491A721" w14:textId="77777777" w:rsidTr="00050F54">
              <w:tc>
                <w:tcPr>
                  <w:tcW w:w="2233" w:type="dxa"/>
                </w:tcPr>
                <w:p w14:paraId="7F7E8133" w14:textId="45073CBC" w:rsidR="00050F54" w:rsidRPr="004D1286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1286">
                    <w:rPr>
                      <w:rFonts w:asciiTheme="minorHAnsi" w:hAnsiTheme="minorHAnsi" w:cstheme="minorHAnsi"/>
                      <w:b/>
                      <w:bCs/>
                      <w:lang w:eastAsia="de-DE"/>
                    </w:rPr>
                    <w:t xml:space="preserve">Chrom </w:t>
                  </w:r>
                </w:p>
              </w:tc>
              <w:tc>
                <w:tcPr>
                  <w:tcW w:w="2233" w:type="dxa"/>
                </w:tcPr>
                <w:p w14:paraId="332F845A" w14:textId="0414B869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2,3 mg</w:t>
                  </w:r>
                </w:p>
              </w:tc>
              <w:tc>
                <w:tcPr>
                  <w:tcW w:w="2233" w:type="dxa"/>
                </w:tcPr>
                <w:p w14:paraId="40F5503B" w14:textId="6E99EA3E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 xml:space="preserve">25,2 </w:t>
                  </w:r>
                  <w:proofErr w:type="spellStart"/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μg</w:t>
                  </w:r>
                  <w:proofErr w:type="spellEnd"/>
                </w:p>
              </w:tc>
              <w:tc>
                <w:tcPr>
                  <w:tcW w:w="2234" w:type="dxa"/>
                </w:tcPr>
                <w:p w14:paraId="1E13B19D" w14:textId="5456D1B8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7B0187">
                    <w:rPr>
                      <w:bCs/>
                    </w:rPr>
                    <w:t>63 %</w:t>
                  </w:r>
                </w:p>
              </w:tc>
            </w:tr>
            <w:tr w:rsidR="00050F54" w14:paraId="5E36E7CC" w14:textId="77777777" w:rsidTr="00050F54">
              <w:tc>
                <w:tcPr>
                  <w:tcW w:w="2233" w:type="dxa"/>
                </w:tcPr>
                <w:p w14:paraId="12C587B0" w14:textId="023EF9F1" w:rsidR="00050F54" w:rsidRPr="004D1286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1286">
                    <w:rPr>
                      <w:rFonts w:asciiTheme="minorHAnsi" w:hAnsiTheme="minorHAnsi" w:cstheme="minorHAnsi"/>
                      <w:b/>
                      <w:bCs/>
                      <w:lang w:eastAsia="de-DE"/>
                    </w:rPr>
                    <w:t xml:space="preserve">Jod </w:t>
                  </w:r>
                </w:p>
              </w:tc>
              <w:tc>
                <w:tcPr>
                  <w:tcW w:w="2233" w:type="dxa"/>
                </w:tcPr>
                <w:p w14:paraId="3EF33797" w14:textId="60FD1494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9,25 mg</w:t>
                  </w:r>
                </w:p>
              </w:tc>
              <w:tc>
                <w:tcPr>
                  <w:tcW w:w="2233" w:type="dxa"/>
                </w:tcPr>
                <w:p w14:paraId="13A86EBB" w14:textId="6A8A8147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 xml:space="preserve">99,0 </w:t>
                  </w:r>
                  <w:proofErr w:type="spellStart"/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μg</w:t>
                  </w:r>
                  <w:proofErr w:type="spellEnd"/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2234" w:type="dxa"/>
                </w:tcPr>
                <w:p w14:paraId="3FACAB5D" w14:textId="2BC62783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7B0187">
                    <w:rPr>
                      <w:bCs/>
                    </w:rPr>
                    <w:t>66 %</w:t>
                  </w:r>
                </w:p>
              </w:tc>
            </w:tr>
            <w:tr w:rsidR="00050F54" w14:paraId="65EEC4F0" w14:textId="77777777" w:rsidTr="00050F54">
              <w:tc>
                <w:tcPr>
                  <w:tcW w:w="2233" w:type="dxa"/>
                </w:tcPr>
                <w:p w14:paraId="7B677537" w14:textId="4A322EEC" w:rsidR="00050F54" w:rsidRPr="004D1286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1286">
                    <w:rPr>
                      <w:rFonts w:asciiTheme="minorHAnsi" w:hAnsiTheme="minorHAnsi" w:cstheme="minorHAnsi"/>
                      <w:b/>
                      <w:bCs/>
                      <w:lang w:eastAsia="de-DE"/>
                    </w:rPr>
                    <w:t xml:space="preserve">Milchsäurebakterien </w:t>
                  </w:r>
                </w:p>
              </w:tc>
              <w:tc>
                <w:tcPr>
                  <w:tcW w:w="2233" w:type="dxa"/>
                </w:tcPr>
                <w:p w14:paraId="4B08C5B4" w14:textId="34DEB2ED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</w:rPr>
                    <w:t>100 Milliarden</w:t>
                  </w:r>
                </w:p>
              </w:tc>
              <w:tc>
                <w:tcPr>
                  <w:tcW w:w="2233" w:type="dxa"/>
                </w:tcPr>
                <w:p w14:paraId="2A9554A5" w14:textId="04FB39A2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</w:rPr>
                    <w:t>1 Milliarde</w:t>
                  </w:r>
                </w:p>
              </w:tc>
              <w:tc>
                <w:tcPr>
                  <w:tcW w:w="2234" w:type="dxa"/>
                </w:tcPr>
                <w:p w14:paraId="3DDD1801" w14:textId="77777777" w:rsidR="00050F54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b/>
                    </w:rPr>
                  </w:pPr>
                </w:p>
              </w:tc>
            </w:tr>
            <w:tr w:rsidR="00050F54" w14:paraId="05E31B3E" w14:textId="77777777" w:rsidTr="00050F54">
              <w:tc>
                <w:tcPr>
                  <w:tcW w:w="2233" w:type="dxa"/>
                </w:tcPr>
                <w:p w14:paraId="14061E94" w14:textId="40FA98D7" w:rsidR="00050F54" w:rsidRPr="004D1286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1286">
                    <w:rPr>
                      <w:rFonts w:asciiTheme="minorHAnsi" w:hAnsiTheme="minorHAnsi" w:cstheme="minorHAnsi"/>
                      <w:b/>
                      <w:bCs/>
                      <w:lang w:eastAsia="de-DE"/>
                    </w:rPr>
                    <w:t xml:space="preserve">OPC </w:t>
                  </w:r>
                </w:p>
              </w:tc>
              <w:tc>
                <w:tcPr>
                  <w:tcW w:w="2233" w:type="dxa"/>
                </w:tcPr>
                <w:p w14:paraId="49CFE31D" w14:textId="5916ADE3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</w:rPr>
                    <w:t>2 g</w:t>
                  </w:r>
                </w:p>
              </w:tc>
              <w:tc>
                <w:tcPr>
                  <w:tcW w:w="2233" w:type="dxa"/>
                </w:tcPr>
                <w:p w14:paraId="4748B716" w14:textId="1DA92405" w:rsidR="00050F54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</w:rPr>
                    <w:t>21 mg</w:t>
                  </w:r>
                </w:p>
              </w:tc>
              <w:tc>
                <w:tcPr>
                  <w:tcW w:w="2234" w:type="dxa"/>
                </w:tcPr>
                <w:p w14:paraId="4BA4A1E1" w14:textId="77777777" w:rsidR="00050F54" w:rsidRDefault="00050F54" w:rsidP="007C5657">
                  <w:pPr>
                    <w:pStyle w:val="KeinLeerraum"/>
                    <w:framePr w:hSpace="141" w:wrap="around" w:vAnchor="text" w:hAnchor="margin" w:y="-767"/>
                    <w:rPr>
                      <w:b/>
                    </w:rPr>
                  </w:pPr>
                </w:p>
              </w:tc>
            </w:tr>
            <w:tr w:rsidR="004D1286" w14:paraId="33EC2324" w14:textId="77777777" w:rsidTr="00050F54">
              <w:tc>
                <w:tcPr>
                  <w:tcW w:w="2233" w:type="dxa"/>
                </w:tcPr>
                <w:p w14:paraId="7498DF94" w14:textId="3DF02650" w:rsidR="004D1286" w:rsidRPr="004D1286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</w:rPr>
                  </w:pPr>
                  <w:proofErr w:type="spellStart"/>
                  <w:r w:rsidRPr="004D1286">
                    <w:rPr>
                      <w:rFonts w:asciiTheme="minorHAnsi" w:hAnsiTheme="minorHAnsi" w:cstheme="minorHAnsi"/>
                      <w:b/>
                      <w:bCs/>
                      <w:lang w:eastAsia="de-DE"/>
                    </w:rPr>
                    <w:t>Curcumin</w:t>
                  </w:r>
                  <w:proofErr w:type="spellEnd"/>
                </w:p>
              </w:tc>
              <w:tc>
                <w:tcPr>
                  <w:tcW w:w="2233" w:type="dxa"/>
                </w:tcPr>
                <w:p w14:paraId="27C62A9A" w14:textId="33EEA4A9" w:rsidR="004D1286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 xml:space="preserve">2 g </w:t>
                  </w:r>
                </w:p>
              </w:tc>
              <w:tc>
                <w:tcPr>
                  <w:tcW w:w="2233" w:type="dxa"/>
                </w:tcPr>
                <w:p w14:paraId="785D16E8" w14:textId="1C175C06" w:rsidR="004D1286" w:rsidRPr="007B0187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rFonts w:asciiTheme="minorHAnsi" w:hAnsiTheme="minorHAnsi" w:cstheme="minorHAnsi"/>
                      <w:bCs/>
                    </w:rPr>
                  </w:pPr>
                  <w:r w:rsidRPr="007B0187">
                    <w:rPr>
                      <w:rFonts w:asciiTheme="minorHAnsi" w:hAnsiTheme="minorHAnsi" w:cstheme="minorHAnsi"/>
                      <w:bCs/>
                      <w:lang w:eastAsia="de-DE"/>
                    </w:rPr>
                    <w:t>21 mg</w:t>
                  </w:r>
                </w:p>
              </w:tc>
              <w:tc>
                <w:tcPr>
                  <w:tcW w:w="2234" w:type="dxa"/>
                </w:tcPr>
                <w:p w14:paraId="2644AEA1" w14:textId="77777777" w:rsidR="004D1286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b/>
                    </w:rPr>
                  </w:pPr>
                </w:p>
              </w:tc>
            </w:tr>
            <w:tr w:rsidR="004D1286" w14:paraId="494C633D" w14:textId="77777777" w:rsidTr="00411CE6">
              <w:tc>
                <w:tcPr>
                  <w:tcW w:w="8933" w:type="dxa"/>
                  <w:gridSpan w:val="4"/>
                </w:tcPr>
                <w:p w14:paraId="7B169135" w14:textId="31A6EE67" w:rsidR="004D1286" w:rsidRPr="004D1286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b/>
                      <w:vertAlign w:val="superscript"/>
                    </w:rPr>
                  </w:pPr>
                  <w:r>
                    <w:rPr>
                      <w:b/>
                      <w:vertAlign w:val="superscript"/>
                    </w:rPr>
                    <w:t xml:space="preserve">1 </w:t>
                  </w:r>
                  <w:r w:rsidRPr="004D1286">
                    <w:rPr>
                      <w:b/>
                    </w:rPr>
                    <w:t>empfohlene Tagesverzehrmenge /</w:t>
                  </w:r>
                  <w:r w:rsidRPr="004D1286">
                    <w:rPr>
                      <w:b/>
                      <w:vertAlign w:val="superscript"/>
                    </w:rPr>
                    <w:t xml:space="preserve"> 2</w:t>
                  </w:r>
                  <w:r w:rsidRPr="004D1286">
                    <w:rPr>
                      <w:b/>
                    </w:rPr>
                    <w:t xml:space="preserve"> entspricht 400 IE</w:t>
                  </w:r>
                </w:p>
                <w:p w14:paraId="11857E56" w14:textId="2BCDA1E8" w:rsidR="004D1286" w:rsidRDefault="004D1286" w:rsidP="007C5657">
                  <w:pPr>
                    <w:pStyle w:val="KeinLeerraum"/>
                    <w:framePr w:hSpace="141" w:wrap="around" w:vAnchor="text" w:hAnchor="margin" w:y="-767"/>
                    <w:rPr>
                      <w:b/>
                    </w:rPr>
                  </w:pPr>
                  <w:r w:rsidRPr="004D1286">
                    <w:rPr>
                      <w:b/>
                    </w:rPr>
                    <w:t>NRV: Prozent der Nährstoffbezugswerte</w:t>
                  </w:r>
                </w:p>
              </w:tc>
            </w:tr>
          </w:tbl>
          <w:p w14:paraId="55E3A475" w14:textId="77777777" w:rsidR="0087290A" w:rsidRDefault="0087290A" w:rsidP="009C23DB">
            <w:pPr>
              <w:pStyle w:val="KeinLeerraum"/>
              <w:rPr>
                <w:b/>
              </w:rPr>
            </w:pPr>
          </w:p>
          <w:p w14:paraId="1928FA77" w14:textId="77777777" w:rsidR="00170EEA" w:rsidRPr="00170EEA" w:rsidRDefault="00170EEA" w:rsidP="009C23DB">
            <w:pPr>
              <w:pStyle w:val="KeinLeerraum"/>
              <w:rPr>
                <w:b/>
              </w:rPr>
            </w:pPr>
          </w:p>
          <w:p w14:paraId="541D7887" w14:textId="77777777" w:rsidR="00EE16E5" w:rsidRPr="009C23DB" w:rsidRDefault="00EE16E5" w:rsidP="009C23DB">
            <w:pPr>
              <w:pStyle w:val="KeinLeerraum"/>
            </w:pPr>
          </w:p>
        </w:tc>
      </w:tr>
    </w:tbl>
    <w:p w14:paraId="345C0679" w14:textId="77777777" w:rsidR="006678D0" w:rsidRDefault="006678D0" w:rsidP="000B663A">
      <w:pPr>
        <w:pStyle w:val="KeinLeerraum"/>
      </w:pPr>
    </w:p>
    <w:p w14:paraId="497119D6" w14:textId="77777777" w:rsidR="006678D0" w:rsidRDefault="006678D0" w:rsidP="000B663A">
      <w:pPr>
        <w:pStyle w:val="KeinLeerraum"/>
      </w:pPr>
    </w:p>
    <w:p w14:paraId="12F90455" w14:textId="77777777" w:rsidR="006678D0" w:rsidRDefault="006678D0" w:rsidP="000B663A">
      <w:pPr>
        <w:pStyle w:val="KeinLeerraum"/>
      </w:pPr>
    </w:p>
    <w:p w14:paraId="7627DF55" w14:textId="77777777" w:rsidR="006678D0" w:rsidRDefault="006678D0" w:rsidP="000B663A">
      <w:pPr>
        <w:pStyle w:val="KeinLeerraum"/>
      </w:pPr>
    </w:p>
    <w:p w14:paraId="72AFB164" w14:textId="77777777" w:rsidR="006678D0" w:rsidRDefault="006678D0" w:rsidP="000B663A">
      <w:pPr>
        <w:pStyle w:val="KeinLeerraum"/>
      </w:pPr>
    </w:p>
    <w:p w14:paraId="593550B9" w14:textId="77777777" w:rsidR="006678D0" w:rsidRDefault="006678D0" w:rsidP="000B663A">
      <w:pPr>
        <w:pStyle w:val="KeinLeerraum"/>
      </w:pPr>
    </w:p>
    <w:p w14:paraId="6D66ABBC" w14:textId="77777777" w:rsidR="006678D0" w:rsidRDefault="006678D0" w:rsidP="000B663A">
      <w:pPr>
        <w:pStyle w:val="KeinLeerraum"/>
      </w:pPr>
    </w:p>
    <w:p w14:paraId="16D74608" w14:textId="77777777" w:rsidR="006678D0" w:rsidRDefault="006678D0" w:rsidP="000B663A">
      <w:pPr>
        <w:pStyle w:val="KeinLeerraum"/>
      </w:pPr>
    </w:p>
    <w:p w14:paraId="5BA668C3" w14:textId="77777777" w:rsidR="006678D0" w:rsidRDefault="006678D0" w:rsidP="000B663A">
      <w:pPr>
        <w:pStyle w:val="KeinLeerraum"/>
      </w:pPr>
    </w:p>
    <w:p w14:paraId="1A0DE219" w14:textId="77777777" w:rsidR="006678D0" w:rsidRDefault="006678D0" w:rsidP="000B663A">
      <w:pPr>
        <w:pStyle w:val="KeinLeerraum"/>
      </w:pPr>
    </w:p>
    <w:p w14:paraId="21A7AA15" w14:textId="77777777" w:rsidR="006678D0" w:rsidRDefault="006678D0" w:rsidP="000B663A">
      <w:pPr>
        <w:pStyle w:val="KeinLeerraum"/>
      </w:pPr>
    </w:p>
    <w:p w14:paraId="3834A8AB" w14:textId="77777777" w:rsidR="006678D0" w:rsidRDefault="006678D0" w:rsidP="000B663A">
      <w:pPr>
        <w:pStyle w:val="KeinLeerraum"/>
      </w:pPr>
    </w:p>
    <w:p w14:paraId="57377512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331E0"/>
    <w:multiLevelType w:val="hybridMultilevel"/>
    <w:tmpl w:val="7CCE86F6"/>
    <w:lvl w:ilvl="0" w:tplc="15966C26">
      <w:start w:val="2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B71CA"/>
    <w:multiLevelType w:val="hybridMultilevel"/>
    <w:tmpl w:val="9460BAF6"/>
    <w:lvl w:ilvl="0" w:tplc="00CA8C9A">
      <w:start w:val="4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50F54"/>
    <w:rsid w:val="0007386D"/>
    <w:rsid w:val="00080EC7"/>
    <w:rsid w:val="000919E5"/>
    <w:rsid w:val="000B663A"/>
    <w:rsid w:val="00151D42"/>
    <w:rsid w:val="00170EEA"/>
    <w:rsid w:val="0018611A"/>
    <w:rsid w:val="00191642"/>
    <w:rsid w:val="001E3E53"/>
    <w:rsid w:val="0028422F"/>
    <w:rsid w:val="003F3C85"/>
    <w:rsid w:val="0041265B"/>
    <w:rsid w:val="00421CF0"/>
    <w:rsid w:val="00440F23"/>
    <w:rsid w:val="004570AB"/>
    <w:rsid w:val="004B3D1C"/>
    <w:rsid w:val="004D1286"/>
    <w:rsid w:val="00520154"/>
    <w:rsid w:val="00523133"/>
    <w:rsid w:val="00560DE6"/>
    <w:rsid w:val="00601E32"/>
    <w:rsid w:val="006110EB"/>
    <w:rsid w:val="00633B45"/>
    <w:rsid w:val="006678D0"/>
    <w:rsid w:val="006A6742"/>
    <w:rsid w:val="006C40C3"/>
    <w:rsid w:val="006E41D1"/>
    <w:rsid w:val="00734A4C"/>
    <w:rsid w:val="007B0187"/>
    <w:rsid w:val="007C5657"/>
    <w:rsid w:val="007D04DB"/>
    <w:rsid w:val="007F13C5"/>
    <w:rsid w:val="008707D0"/>
    <w:rsid w:val="0087290A"/>
    <w:rsid w:val="009335FF"/>
    <w:rsid w:val="00957233"/>
    <w:rsid w:val="009A24DE"/>
    <w:rsid w:val="009C23DB"/>
    <w:rsid w:val="00A85D46"/>
    <w:rsid w:val="00C2795A"/>
    <w:rsid w:val="00C54B46"/>
    <w:rsid w:val="00CE59CF"/>
    <w:rsid w:val="00CF625B"/>
    <w:rsid w:val="00D26DC6"/>
    <w:rsid w:val="00D404A8"/>
    <w:rsid w:val="00DC31CE"/>
    <w:rsid w:val="00DC4973"/>
    <w:rsid w:val="00DC7427"/>
    <w:rsid w:val="00DF0D38"/>
    <w:rsid w:val="00EE16E5"/>
    <w:rsid w:val="00EF7B20"/>
    <w:rsid w:val="00F530E5"/>
    <w:rsid w:val="00F6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0FD3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2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EE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404A8"/>
  </w:style>
  <w:style w:type="character" w:customStyle="1" w:styleId="berschrift1Zchn">
    <w:name w:val="Überschrift 1 Zchn"/>
    <w:basedOn w:val="Absatz-Standardschriftart"/>
    <w:link w:val="berschrift1"/>
    <w:uiPriority w:val="9"/>
    <w:rsid w:val="008729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8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3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3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2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2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13</cp:revision>
  <cp:lastPrinted>2018-09-10T12:29:00Z</cp:lastPrinted>
  <dcterms:created xsi:type="dcterms:W3CDTF">2019-10-07T08:03:00Z</dcterms:created>
  <dcterms:modified xsi:type="dcterms:W3CDTF">2022-01-21T15:32:00Z</dcterms:modified>
</cp:coreProperties>
</file>