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880"/>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35C77D9B" w:rsidR="009C23DB" w:rsidRPr="00896F23" w:rsidRDefault="009C23DB" w:rsidP="009C23DB">
            <w:r>
              <w:rPr>
                <w:b/>
                <w:i/>
              </w:rPr>
              <w:t>PZN:</w:t>
            </w:r>
            <w:r>
              <w:rPr>
                <w:b/>
                <w:i/>
              </w:rPr>
              <w:br/>
            </w:r>
            <w:r w:rsidR="00623D4A" w:rsidRPr="00623D4A">
              <w:rPr>
                <w:b/>
                <w:bCs/>
                <w:i/>
                <w:iCs/>
              </w:rPr>
              <w:t>139</w:t>
            </w:r>
            <w:r w:rsidR="00623D4A">
              <w:rPr>
                <w:b/>
                <w:bCs/>
                <w:i/>
                <w:iCs/>
              </w:rPr>
              <w:t xml:space="preserve"> </w:t>
            </w:r>
            <w:r w:rsidR="00623D4A" w:rsidRPr="00623D4A">
              <w:rPr>
                <w:b/>
                <w:bCs/>
                <w:i/>
                <w:iCs/>
              </w:rPr>
              <w:t>745</w:t>
            </w:r>
            <w:r w:rsidR="00623D4A">
              <w:rPr>
                <w:b/>
                <w:bCs/>
                <w:i/>
                <w:iCs/>
              </w:rPr>
              <w:t xml:space="preserve"> </w:t>
            </w:r>
            <w:r w:rsidR="00623D4A" w:rsidRPr="00623D4A">
              <w:rPr>
                <w:b/>
                <w:bCs/>
                <w:i/>
                <w:iCs/>
              </w:rPr>
              <w:t>25</w:t>
            </w:r>
          </w:p>
          <w:p w14:paraId="77DC4D01" w14:textId="77777777" w:rsidR="00623D4A" w:rsidRDefault="009C23DB" w:rsidP="00D625D9">
            <w:pPr>
              <w:ind w:right="885"/>
              <w:rPr>
                <w:b/>
                <w:bCs/>
              </w:rPr>
            </w:pPr>
            <w:r>
              <w:rPr>
                <w:b/>
                <w:i/>
              </w:rPr>
              <w:t>USP’s:</w:t>
            </w:r>
            <w:r w:rsidR="00646514">
              <w:rPr>
                <w:b/>
                <w:i/>
              </w:rPr>
              <w:br/>
            </w:r>
            <w:r w:rsidR="00623D4A" w:rsidRPr="00623D4A">
              <w:rPr>
                <w:b/>
                <w:bCs/>
              </w:rPr>
              <w:t>Das Nahrungsergänzungsmittel mit Kapuzinerkresse, Meerrettich, Vitaminen und Mineralstoffen ist die akute Unterstützung für Ihr Immunsystem bei einer Grippe oder Erkältung.</w:t>
            </w:r>
          </w:p>
          <w:p w14:paraId="2B23A866" w14:textId="7FCFF0CA" w:rsidR="00D625D9" w:rsidRDefault="009C23DB" w:rsidP="00D625D9">
            <w:pPr>
              <w:ind w:right="885"/>
              <w:rPr>
                <w:b/>
              </w:rPr>
            </w:pPr>
            <w:r w:rsidRPr="00D625D9">
              <w:rPr>
                <w:b/>
              </w:rPr>
              <w:t>&lt;h2&gt;</w:t>
            </w:r>
            <w:r w:rsidR="00896F23" w:rsidRPr="00D625D9">
              <w:rPr>
                <w:b/>
              </w:rPr>
              <w:t xml:space="preserve"> </w:t>
            </w:r>
            <w:r w:rsidR="00623D4A" w:rsidRPr="00623D4A">
              <w:rPr>
                <w:b/>
                <w:bCs/>
              </w:rPr>
              <w:t>immundoc PROABWEHR FORTE</w:t>
            </w:r>
            <w:r w:rsidRPr="00D625D9">
              <w:rPr>
                <w:b/>
              </w:rPr>
              <w:t>&lt;/h2&gt;</w:t>
            </w:r>
          </w:p>
          <w:p w14:paraId="5157DE19" w14:textId="77777777" w:rsidR="00623D4A" w:rsidRDefault="00623D4A" w:rsidP="00623D4A">
            <w:pPr>
              <w:ind w:right="885"/>
            </w:pPr>
            <w:r>
              <w:t>Kapuzinerkresse und Meerrettich sind schon seit Jahrhunderten fester Bestandteil in traditionellen Klostergärten und werden aufgrund ihrer wertvollen Eigenschaften besonders geschätzt. Die angenehme Schärfe der enthaltenen Senföle hat einen positiven Einfluss auf unser Wohlbefinden.</w:t>
            </w:r>
          </w:p>
          <w:p w14:paraId="4437E617" w14:textId="77777777" w:rsidR="00623D4A" w:rsidRDefault="00623D4A" w:rsidP="00623D4A">
            <w:pPr>
              <w:ind w:right="885"/>
            </w:pPr>
            <w:r>
              <w:t>Die Vitamine C und D in immundoc PROABWEHR FORTE unterstützen gemeinsam mit Zink und Selen die normale Funktion des Immunsystems. Zink und Selen tragen darüber hinaus dazu bei, gemeinsam mit Vitamin E, die Zellen vor oxidativem Stress zu schützen.</w:t>
            </w:r>
          </w:p>
          <w:p w14:paraId="13056DEE" w14:textId="32F03542" w:rsidR="009C23DB" w:rsidRPr="00623D4A" w:rsidRDefault="009C23DB" w:rsidP="00623D4A">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238C1071"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Gluten- und laktosefrei</w:t>
            </w:r>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6BCDD80F" w14:textId="37A7EA6E" w:rsidR="0028422F" w:rsidRPr="009C23DB" w:rsidRDefault="0028422F" w:rsidP="00646F2D">
            <w:pPr>
              <w:pStyle w:val="KeinLeerraum"/>
              <w:ind w:right="885"/>
            </w:pPr>
            <w:r>
              <w:rPr>
                <w:rFonts w:eastAsia="Times New Roman"/>
                <w:color w:val="000000"/>
                <w:lang w:eastAsia="de-DE"/>
              </w:rPr>
              <w:t>&lt;br&gt;&lt;br&gt;</w:t>
            </w:r>
          </w:p>
          <w:p w14:paraId="0B81DEEC" w14:textId="77777777" w:rsidR="00623D4A" w:rsidRDefault="00623D4A" w:rsidP="00623D4A">
            <w:pPr>
              <w:pStyle w:val="KeinLeerraum"/>
              <w:ind w:right="885"/>
            </w:pPr>
            <w:r>
              <w:t>Für kleine Kinder unerreichbar aufbewahren. Mindestens haltbar bis Ende: siehe Bodenlasche. Unter 25°C, trocken und vor Licht geschützt lagern.</w:t>
            </w:r>
          </w:p>
          <w:p w14:paraId="1051BF4E" w14:textId="77777777" w:rsidR="00623D4A" w:rsidRDefault="00623D4A" w:rsidP="00623D4A">
            <w:pPr>
              <w:pStyle w:val="KeinLeerraum"/>
              <w:ind w:right="885"/>
            </w:pPr>
          </w:p>
          <w:p w14:paraId="7EBB71AA" w14:textId="2B24D653" w:rsidR="00933586" w:rsidRDefault="00623D4A" w:rsidP="00623D4A">
            <w:pPr>
              <w:pStyle w:val="KeinLeerraum"/>
              <w:ind w:right="885"/>
            </w:pPr>
            <w:r>
              <w:t>Eine ausgewogene Ernährung und eine gesunde Lebensweise sind wichtig. Die angegebene Tagesdosis nicht überschreiten! Nahrungsergänzungsmittel stellen keinen Ersatz für eine ausgewogene und abwechslungsreiche Ernährung dar. Bitte beachten Sie die Angaben auf der Verpackung.</w:t>
            </w:r>
          </w:p>
          <w:p w14:paraId="0A82666E" w14:textId="77777777" w:rsidR="00D625D9" w:rsidRDefault="00D625D9" w:rsidP="00D625D9">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6AAD6B3" w14:textId="77777777" w:rsidR="00C1578C" w:rsidRDefault="00C1578C" w:rsidP="00C1578C">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42FB6E50" w14:textId="77777777" w:rsidR="00C1578C" w:rsidRPr="006C7622" w:rsidRDefault="00C1578C" w:rsidP="00C1578C">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39743110" w14:textId="6D6A6226" w:rsidR="00E66EEC" w:rsidRDefault="00C1578C" w:rsidP="00C1578C">
            <w:pPr>
              <w:ind w:right="885"/>
            </w:pPr>
            <w:r w:rsidRPr="006C7622">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1E563268" w14:textId="77777777" w:rsidR="00623D4A" w:rsidRDefault="00623D4A" w:rsidP="00623D4A">
            <w:pPr>
              <w:ind w:right="885"/>
            </w:pPr>
            <w:r>
              <w:t>Inhalt = 30 Kapseln</w:t>
            </w:r>
            <w:r>
              <w:br/>
              <w:t>Nettogewicht = 22,3 g</w:t>
            </w:r>
          </w:p>
          <w:p w14:paraId="36AE7C1A" w14:textId="18F58759" w:rsidR="00440F23" w:rsidRPr="00623D4A" w:rsidRDefault="00440F23" w:rsidP="00623D4A">
            <w:pPr>
              <w:ind w:right="885"/>
            </w:pPr>
            <w:r>
              <w:rPr>
                <w:b/>
              </w:rPr>
              <w:t>&lt;h</w:t>
            </w:r>
            <w:r w:rsidR="00CB2B56">
              <w:rPr>
                <w:b/>
              </w:rPr>
              <w:t>6</w:t>
            </w:r>
            <w:r>
              <w:rPr>
                <w:b/>
              </w:rPr>
              <w:t>&gt;</w:t>
            </w:r>
            <w:r w:rsidRPr="009C23DB">
              <w:t xml:space="preserve"> </w:t>
            </w:r>
            <w:r>
              <w:rPr>
                <w:b/>
              </w:rPr>
              <w:t>Zutaten &lt;/h</w:t>
            </w:r>
            <w:r w:rsidR="00CB2B56">
              <w:rPr>
                <w:b/>
              </w:rPr>
              <w:t>6</w:t>
            </w:r>
            <w:r>
              <w:rPr>
                <w:b/>
              </w:rPr>
              <w:t>&gt;</w:t>
            </w:r>
          </w:p>
          <w:p w14:paraId="199C1A1B" w14:textId="77777777" w:rsidR="00623D4A" w:rsidRDefault="00623D4A" w:rsidP="00623D4A">
            <w:pPr>
              <w:ind w:right="885"/>
            </w:pPr>
            <w:r>
              <w:t>L-Ascorbinsäure (Vitamin C), Zinkgluconat, Selenhefe, Sophora japonica Knospenextrakt mit 95 % Rutin, DL-alpha-Tocopherylacetat (Vitamin E), Kapuzinerkresse Extrakt, Meerrettichwurzelextrakt, Cholecalciferol (Vitamin D), Trennmittel: Magnesiumstearat von Speisefettsäuren.</w:t>
            </w:r>
          </w:p>
          <w:p w14:paraId="15084B92" w14:textId="2D1855B0" w:rsidR="00D625D9" w:rsidRDefault="00623D4A" w:rsidP="00623D4A">
            <w:pPr>
              <w:ind w:right="885"/>
            </w:pPr>
            <w:r>
              <w:lastRenderedPageBreak/>
              <w:t>Kapselhülle: Hypromellose.</w:t>
            </w:r>
          </w:p>
          <w:p w14:paraId="3196BB3E" w14:textId="738D7682"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3395A0CD" w14:textId="77777777" w:rsidR="00623D4A" w:rsidRDefault="00623D4A" w:rsidP="00933586">
            <w:r w:rsidRPr="00623D4A">
              <w:t>1 Kapsel täglich mit ausreichend Wasser zu einer Mahlzeit verzehren.</w:t>
            </w:r>
          </w:p>
          <w:p w14:paraId="1716576C" w14:textId="79A11453"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74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692"/>
              <w:gridCol w:w="1880"/>
            </w:tblGrid>
            <w:tr w:rsidR="00623D4A" w:rsidRPr="00574A7A" w14:paraId="7CF30A5E" w14:textId="7D403967" w:rsidTr="00623D4A">
              <w:trPr>
                <w:trHeight w:val="498"/>
                <w:tblHeader/>
              </w:trPr>
              <w:tc>
                <w:tcPr>
                  <w:tcW w:w="5168"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06EF9C3E" w:rsidR="00623D4A" w:rsidRPr="00574A7A" w:rsidRDefault="00623D4A" w:rsidP="00C1578C">
                  <w:pPr>
                    <w:framePr w:hSpace="141" w:wrap="around" w:vAnchor="text" w:hAnchor="margin" w:y="-767"/>
                    <w:ind w:right="-465"/>
                    <w:rPr>
                      <w:b/>
                      <w:bCs/>
                    </w:rPr>
                  </w:pPr>
                  <w:r w:rsidRPr="00623D4A">
                    <w:rPr>
                      <w:b/>
                      <w:bCs/>
                    </w:rPr>
                    <w:t>Nährwerte (Durchschnittsangaben)</w:t>
                  </w:r>
                </w:p>
              </w:tc>
              <w:tc>
                <w:tcPr>
                  <w:tcW w:w="2692" w:type="dxa"/>
                  <w:tcBorders>
                    <w:top w:val="nil"/>
                    <w:left w:val="nil"/>
                    <w:bottom w:val="nil"/>
                    <w:right w:val="nil"/>
                  </w:tcBorders>
                  <w:shd w:val="clear" w:color="auto" w:fill="FFFFFF"/>
                </w:tcPr>
                <w:p w14:paraId="4EA9854A" w14:textId="64C35293" w:rsidR="00623D4A" w:rsidRDefault="00623D4A" w:rsidP="00C1578C">
                  <w:pPr>
                    <w:framePr w:hSpace="141" w:wrap="around" w:vAnchor="text" w:hAnchor="margin" w:y="-767"/>
                    <w:ind w:left="1017" w:right="461"/>
                    <w:rPr>
                      <w:b/>
                      <w:bCs/>
                    </w:rPr>
                  </w:pPr>
                  <w:r w:rsidRPr="00E66EEC">
                    <w:rPr>
                      <w:b/>
                      <w:bCs/>
                    </w:rPr>
                    <w:t xml:space="preserve">Tagesdosis </w:t>
                  </w:r>
                  <w:r>
                    <w:rPr>
                      <w:b/>
                      <w:bCs/>
                    </w:rPr>
                    <w:br/>
                  </w:r>
                  <w:r w:rsidRPr="00E66EEC">
                    <w:rPr>
                      <w:b/>
                      <w:bCs/>
                    </w:rPr>
                    <w:t>(</w:t>
                  </w:r>
                  <w:r>
                    <w:rPr>
                      <w:b/>
                      <w:bCs/>
                    </w:rPr>
                    <w:t>1</w:t>
                  </w:r>
                  <w:r w:rsidRPr="00E66EEC">
                    <w:rPr>
                      <w:b/>
                      <w:bCs/>
                    </w:rPr>
                    <w:t xml:space="preserve"> Kapsel)</w:t>
                  </w:r>
                </w:p>
              </w:tc>
              <w:tc>
                <w:tcPr>
                  <w:tcW w:w="1880" w:type="dxa"/>
                  <w:tcBorders>
                    <w:top w:val="nil"/>
                    <w:left w:val="nil"/>
                    <w:bottom w:val="nil"/>
                    <w:right w:val="nil"/>
                  </w:tcBorders>
                  <w:shd w:val="clear" w:color="auto" w:fill="FFFFFF"/>
                </w:tcPr>
                <w:p w14:paraId="23E732B5" w14:textId="5BDBFDFA" w:rsidR="00623D4A" w:rsidRPr="00E66EEC" w:rsidRDefault="00623D4A" w:rsidP="00C1578C">
                  <w:pPr>
                    <w:framePr w:hSpace="141" w:wrap="around" w:vAnchor="text" w:hAnchor="margin" w:y="-767"/>
                    <w:ind w:left="76" w:right="981"/>
                    <w:rPr>
                      <w:b/>
                      <w:bCs/>
                    </w:rPr>
                  </w:pPr>
                  <w:r w:rsidRPr="00623D4A">
                    <w:rPr>
                      <w:b/>
                      <w:bCs/>
                    </w:rPr>
                    <w:t>NRV* %</w:t>
                  </w:r>
                </w:p>
              </w:tc>
            </w:tr>
            <w:tr w:rsidR="00623D4A" w:rsidRPr="00574A7A" w14:paraId="075A161F" w14:textId="77912131"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714F56D2" w:rsidR="00623D4A" w:rsidRPr="00574A7A" w:rsidRDefault="00623D4A" w:rsidP="00C1578C">
                  <w:pPr>
                    <w:framePr w:hSpace="141" w:wrap="around" w:vAnchor="text" w:hAnchor="margin" w:y="-767"/>
                    <w:ind w:right="-465"/>
                  </w:pPr>
                  <w:r w:rsidRPr="00623D4A">
                    <w:t>Vitamin C</w:t>
                  </w:r>
                </w:p>
              </w:tc>
              <w:tc>
                <w:tcPr>
                  <w:tcW w:w="2692" w:type="dxa"/>
                  <w:tcBorders>
                    <w:top w:val="nil"/>
                    <w:left w:val="nil"/>
                    <w:bottom w:val="nil"/>
                    <w:right w:val="nil"/>
                  </w:tcBorders>
                </w:tcPr>
                <w:p w14:paraId="26DBFB56" w14:textId="5074FD69" w:rsidR="00623D4A" w:rsidRDefault="00623D4A" w:rsidP="00C1578C">
                  <w:pPr>
                    <w:framePr w:hSpace="141" w:wrap="around" w:vAnchor="text" w:hAnchor="margin" w:y="-767"/>
                    <w:ind w:left="1017" w:right="461"/>
                  </w:pPr>
                  <w:r w:rsidRPr="00623D4A">
                    <w:t>240 mg</w:t>
                  </w:r>
                </w:p>
              </w:tc>
              <w:tc>
                <w:tcPr>
                  <w:tcW w:w="1880" w:type="dxa"/>
                  <w:tcBorders>
                    <w:top w:val="nil"/>
                    <w:left w:val="nil"/>
                    <w:bottom w:val="nil"/>
                    <w:right w:val="nil"/>
                  </w:tcBorders>
                </w:tcPr>
                <w:p w14:paraId="15B35408" w14:textId="630E49E3" w:rsidR="00623D4A" w:rsidRDefault="00623D4A" w:rsidP="00C1578C">
                  <w:pPr>
                    <w:framePr w:hSpace="141" w:wrap="around" w:vAnchor="text" w:hAnchor="margin" w:y="-767"/>
                    <w:ind w:left="76" w:right="981"/>
                  </w:pPr>
                  <w:r w:rsidRPr="00623D4A">
                    <w:t>300 %</w:t>
                  </w:r>
                </w:p>
              </w:tc>
            </w:tr>
            <w:tr w:rsidR="00623D4A" w:rsidRPr="00574A7A" w14:paraId="5464880B" w14:textId="1BAB7ADE"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B2EEA3D" w14:textId="629A5F3B" w:rsidR="00623D4A" w:rsidRPr="00623D4A" w:rsidRDefault="00623D4A" w:rsidP="00C1578C">
                  <w:pPr>
                    <w:framePr w:hSpace="141" w:wrap="around" w:vAnchor="text" w:hAnchor="margin" w:y="-767"/>
                    <w:ind w:right="-465"/>
                  </w:pPr>
                  <w:r w:rsidRPr="00623D4A">
                    <w:t>Sophora Japonica Knospenextrakt (95 % Rutin) 6-8:1</w:t>
                  </w:r>
                </w:p>
              </w:tc>
              <w:tc>
                <w:tcPr>
                  <w:tcW w:w="2692" w:type="dxa"/>
                  <w:tcBorders>
                    <w:top w:val="nil"/>
                    <w:left w:val="nil"/>
                    <w:bottom w:val="nil"/>
                    <w:right w:val="nil"/>
                  </w:tcBorders>
                </w:tcPr>
                <w:p w14:paraId="73036FE1" w14:textId="4B02DAB3" w:rsidR="00623D4A" w:rsidRDefault="00623D4A" w:rsidP="00C1578C">
                  <w:pPr>
                    <w:framePr w:hSpace="141" w:wrap="around" w:vAnchor="text" w:hAnchor="margin" w:y="-767"/>
                    <w:ind w:left="1017" w:right="461"/>
                  </w:pPr>
                  <w:r>
                    <w:t>75</w:t>
                  </w:r>
                  <w:r w:rsidRPr="00E66EEC">
                    <w:t xml:space="preserve"> mg</w:t>
                  </w:r>
                </w:p>
              </w:tc>
              <w:tc>
                <w:tcPr>
                  <w:tcW w:w="1880" w:type="dxa"/>
                  <w:tcBorders>
                    <w:top w:val="nil"/>
                    <w:left w:val="nil"/>
                    <w:bottom w:val="nil"/>
                    <w:right w:val="nil"/>
                  </w:tcBorders>
                </w:tcPr>
                <w:p w14:paraId="1C9566D3" w14:textId="77777777" w:rsidR="00623D4A" w:rsidRPr="00E66EEC" w:rsidRDefault="00623D4A" w:rsidP="00C1578C">
                  <w:pPr>
                    <w:framePr w:hSpace="141" w:wrap="around" w:vAnchor="text" w:hAnchor="margin" w:y="-767"/>
                    <w:ind w:left="76" w:right="981"/>
                  </w:pPr>
                </w:p>
              </w:tc>
            </w:tr>
            <w:tr w:rsidR="00623D4A" w:rsidRPr="00574A7A" w14:paraId="116A4860" w14:textId="2A966DC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744CDD0C" w14:textId="2F693ADE" w:rsidR="00623D4A" w:rsidRDefault="00623D4A" w:rsidP="00C1578C">
                  <w:pPr>
                    <w:framePr w:hSpace="141" w:wrap="around" w:vAnchor="text" w:hAnchor="margin" w:y="-767"/>
                    <w:ind w:right="-465"/>
                  </w:pPr>
                  <w:r w:rsidRPr="00623D4A">
                    <w:t>Kapuzinerkresseextrakt 3:1</w:t>
                  </w:r>
                </w:p>
              </w:tc>
              <w:tc>
                <w:tcPr>
                  <w:tcW w:w="2692" w:type="dxa"/>
                  <w:tcBorders>
                    <w:top w:val="nil"/>
                    <w:left w:val="nil"/>
                    <w:bottom w:val="nil"/>
                    <w:right w:val="nil"/>
                  </w:tcBorders>
                </w:tcPr>
                <w:p w14:paraId="10690334" w14:textId="054E482E" w:rsidR="00623D4A" w:rsidRDefault="00623D4A" w:rsidP="00C1578C">
                  <w:pPr>
                    <w:framePr w:hSpace="141" w:wrap="around" w:vAnchor="text" w:hAnchor="margin" w:y="-767"/>
                    <w:ind w:left="1017" w:right="461"/>
                  </w:pPr>
                  <w:r>
                    <w:t>5</w:t>
                  </w:r>
                  <w:r w:rsidRPr="00E66EEC">
                    <w:t>0 mg</w:t>
                  </w:r>
                </w:p>
              </w:tc>
              <w:tc>
                <w:tcPr>
                  <w:tcW w:w="1880" w:type="dxa"/>
                  <w:tcBorders>
                    <w:top w:val="nil"/>
                    <w:left w:val="nil"/>
                    <w:bottom w:val="nil"/>
                    <w:right w:val="nil"/>
                  </w:tcBorders>
                </w:tcPr>
                <w:p w14:paraId="67FDCC1F" w14:textId="77777777" w:rsidR="00623D4A" w:rsidRDefault="00623D4A" w:rsidP="00C1578C">
                  <w:pPr>
                    <w:framePr w:hSpace="141" w:wrap="around" w:vAnchor="text" w:hAnchor="margin" w:y="-767"/>
                    <w:ind w:left="76" w:right="981"/>
                  </w:pPr>
                </w:p>
              </w:tc>
            </w:tr>
            <w:tr w:rsidR="00623D4A" w:rsidRPr="00574A7A" w14:paraId="20C2C16D" w14:textId="0E8CABE3"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384C43D6" w14:textId="5D60394A" w:rsidR="00623D4A" w:rsidRDefault="00623D4A" w:rsidP="00C1578C">
                  <w:pPr>
                    <w:framePr w:hSpace="141" w:wrap="around" w:vAnchor="text" w:hAnchor="margin" w:y="-767"/>
                    <w:ind w:right="-465"/>
                  </w:pPr>
                  <w:r w:rsidRPr="00623D4A">
                    <w:t>Vitamin E</w:t>
                  </w:r>
                </w:p>
              </w:tc>
              <w:tc>
                <w:tcPr>
                  <w:tcW w:w="2692" w:type="dxa"/>
                  <w:tcBorders>
                    <w:top w:val="nil"/>
                    <w:left w:val="nil"/>
                    <w:bottom w:val="nil"/>
                    <w:right w:val="nil"/>
                  </w:tcBorders>
                </w:tcPr>
                <w:p w14:paraId="22752E20" w14:textId="35BE5A65" w:rsidR="00623D4A" w:rsidRDefault="00623D4A" w:rsidP="00C1578C">
                  <w:pPr>
                    <w:framePr w:hSpace="141" w:wrap="around" w:vAnchor="text" w:hAnchor="margin" w:y="-767"/>
                    <w:ind w:left="1017" w:right="461"/>
                  </w:pPr>
                  <w:r>
                    <w:t>36</w:t>
                  </w:r>
                  <w:r w:rsidRPr="00E66EEC">
                    <w:t xml:space="preserve"> mg</w:t>
                  </w:r>
                </w:p>
              </w:tc>
              <w:tc>
                <w:tcPr>
                  <w:tcW w:w="1880" w:type="dxa"/>
                  <w:tcBorders>
                    <w:top w:val="nil"/>
                    <w:left w:val="nil"/>
                    <w:bottom w:val="nil"/>
                    <w:right w:val="nil"/>
                  </w:tcBorders>
                </w:tcPr>
                <w:p w14:paraId="45AAE926" w14:textId="3AE4655A" w:rsidR="00623D4A" w:rsidRPr="00E66EEC" w:rsidRDefault="00623D4A" w:rsidP="00C1578C">
                  <w:pPr>
                    <w:framePr w:hSpace="141" w:wrap="around" w:vAnchor="text" w:hAnchor="margin" w:y="-767"/>
                    <w:ind w:left="76" w:right="981"/>
                  </w:pPr>
                  <w:r w:rsidRPr="00623D4A">
                    <w:t>300 %</w:t>
                  </w:r>
                </w:p>
              </w:tc>
            </w:tr>
            <w:tr w:rsidR="00623D4A" w:rsidRPr="00574A7A" w14:paraId="560FC3DC" w14:textId="48BF2DCC"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FC3FDCA" w14:textId="4CBB2605" w:rsidR="00623D4A" w:rsidRPr="00491740" w:rsidRDefault="00623D4A" w:rsidP="00C1578C">
                  <w:pPr>
                    <w:framePr w:hSpace="141" w:wrap="around" w:vAnchor="text" w:hAnchor="margin" w:y="-767"/>
                    <w:ind w:right="-465"/>
                  </w:pPr>
                  <w:r w:rsidRPr="00623D4A">
                    <w:t>Meerrettichextrakt 5:1</w:t>
                  </w:r>
                </w:p>
              </w:tc>
              <w:tc>
                <w:tcPr>
                  <w:tcW w:w="2692" w:type="dxa"/>
                  <w:tcBorders>
                    <w:top w:val="nil"/>
                    <w:left w:val="nil"/>
                    <w:bottom w:val="nil"/>
                    <w:right w:val="nil"/>
                  </w:tcBorders>
                </w:tcPr>
                <w:p w14:paraId="6E7EBE1F" w14:textId="5B819B5F" w:rsidR="00623D4A" w:rsidRDefault="00623D4A" w:rsidP="00C1578C">
                  <w:pPr>
                    <w:framePr w:hSpace="141" w:wrap="around" w:vAnchor="text" w:hAnchor="margin" w:y="-767"/>
                    <w:ind w:left="1017" w:right="461"/>
                  </w:pPr>
                  <w:r>
                    <w:t>2</w:t>
                  </w:r>
                  <w:r w:rsidRPr="009A5EDF">
                    <w:t>0 mg</w:t>
                  </w:r>
                </w:p>
              </w:tc>
              <w:tc>
                <w:tcPr>
                  <w:tcW w:w="1880" w:type="dxa"/>
                  <w:tcBorders>
                    <w:top w:val="nil"/>
                    <w:left w:val="nil"/>
                    <w:bottom w:val="nil"/>
                    <w:right w:val="nil"/>
                  </w:tcBorders>
                </w:tcPr>
                <w:p w14:paraId="694CC087" w14:textId="77777777" w:rsidR="00623D4A" w:rsidRPr="009A5EDF" w:rsidRDefault="00623D4A" w:rsidP="00C1578C">
                  <w:pPr>
                    <w:framePr w:hSpace="141" w:wrap="around" w:vAnchor="text" w:hAnchor="margin" w:y="-767"/>
                    <w:ind w:left="76" w:right="981"/>
                  </w:pPr>
                </w:p>
              </w:tc>
            </w:tr>
            <w:tr w:rsidR="00623D4A" w:rsidRPr="00574A7A" w14:paraId="0EF15084" w14:textId="4082D79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3D5538AC" w14:textId="18E839A4" w:rsidR="00623D4A" w:rsidRDefault="00623D4A" w:rsidP="00C1578C">
                  <w:pPr>
                    <w:framePr w:hSpace="141" w:wrap="around" w:vAnchor="text" w:hAnchor="margin" w:y="-767"/>
                    <w:ind w:right="-465"/>
                  </w:pPr>
                  <w:r w:rsidRPr="00623D4A">
                    <w:t>Zink</w:t>
                  </w:r>
                </w:p>
              </w:tc>
              <w:tc>
                <w:tcPr>
                  <w:tcW w:w="2692" w:type="dxa"/>
                  <w:tcBorders>
                    <w:top w:val="nil"/>
                    <w:left w:val="nil"/>
                    <w:bottom w:val="nil"/>
                    <w:right w:val="nil"/>
                  </w:tcBorders>
                </w:tcPr>
                <w:p w14:paraId="21568E04" w14:textId="75F2B707" w:rsidR="00623D4A" w:rsidRDefault="00623D4A" w:rsidP="00C1578C">
                  <w:pPr>
                    <w:framePr w:hSpace="141" w:wrap="around" w:vAnchor="text" w:hAnchor="margin" w:y="-767"/>
                    <w:ind w:left="1017" w:right="461"/>
                  </w:pPr>
                  <w:r>
                    <w:t>20</w:t>
                  </w:r>
                  <w:r w:rsidRPr="00E66EEC">
                    <w:t xml:space="preserve"> mg</w:t>
                  </w:r>
                </w:p>
              </w:tc>
              <w:tc>
                <w:tcPr>
                  <w:tcW w:w="1880" w:type="dxa"/>
                  <w:tcBorders>
                    <w:top w:val="nil"/>
                    <w:left w:val="nil"/>
                    <w:bottom w:val="nil"/>
                    <w:right w:val="nil"/>
                  </w:tcBorders>
                </w:tcPr>
                <w:p w14:paraId="76952F1D" w14:textId="48F7DB27" w:rsidR="00623D4A" w:rsidRDefault="00623D4A" w:rsidP="00C1578C">
                  <w:pPr>
                    <w:framePr w:hSpace="141" w:wrap="around" w:vAnchor="text" w:hAnchor="margin" w:y="-767"/>
                    <w:ind w:left="76" w:right="981"/>
                  </w:pPr>
                  <w:r>
                    <w:t>2</w:t>
                  </w:r>
                  <w:r w:rsidRPr="00623D4A">
                    <w:t>00 %</w:t>
                  </w:r>
                </w:p>
              </w:tc>
            </w:tr>
            <w:tr w:rsidR="00623D4A" w:rsidRPr="00574A7A" w14:paraId="1616C37A" w14:textId="543D7062"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1B800208" w14:textId="6EEFD8AB" w:rsidR="00623D4A" w:rsidRDefault="00623D4A" w:rsidP="00C1578C">
                  <w:pPr>
                    <w:framePr w:hSpace="141" w:wrap="around" w:vAnchor="text" w:hAnchor="margin" w:y="-767"/>
                    <w:ind w:right="-465"/>
                  </w:pPr>
                  <w:r w:rsidRPr="00623D4A">
                    <w:t>Selen</w:t>
                  </w:r>
                </w:p>
              </w:tc>
              <w:tc>
                <w:tcPr>
                  <w:tcW w:w="2692" w:type="dxa"/>
                  <w:tcBorders>
                    <w:top w:val="nil"/>
                    <w:left w:val="nil"/>
                    <w:bottom w:val="nil"/>
                    <w:right w:val="nil"/>
                  </w:tcBorders>
                </w:tcPr>
                <w:p w14:paraId="713A920C" w14:textId="310BB125" w:rsidR="00623D4A" w:rsidRDefault="00623D4A" w:rsidP="00C1578C">
                  <w:pPr>
                    <w:framePr w:hSpace="141" w:wrap="around" w:vAnchor="text" w:hAnchor="margin" w:y="-767"/>
                    <w:ind w:left="1017" w:right="461"/>
                  </w:pPr>
                  <w:r>
                    <w:t>165</w:t>
                  </w:r>
                  <w:r w:rsidRPr="00E66EEC">
                    <w:t xml:space="preserve"> </w:t>
                  </w:r>
                  <w:r w:rsidRPr="00623D4A">
                    <w:t>µ</w:t>
                  </w:r>
                  <w:r w:rsidRPr="00E66EEC">
                    <w:t>g</w:t>
                  </w:r>
                </w:p>
              </w:tc>
              <w:tc>
                <w:tcPr>
                  <w:tcW w:w="1880" w:type="dxa"/>
                  <w:tcBorders>
                    <w:top w:val="nil"/>
                    <w:left w:val="nil"/>
                    <w:bottom w:val="nil"/>
                    <w:right w:val="nil"/>
                  </w:tcBorders>
                </w:tcPr>
                <w:p w14:paraId="540D3B63" w14:textId="7B6E6583" w:rsidR="00623D4A" w:rsidRDefault="00623D4A" w:rsidP="00C1578C">
                  <w:pPr>
                    <w:framePr w:hSpace="141" w:wrap="around" w:vAnchor="text" w:hAnchor="margin" w:y="-767"/>
                    <w:ind w:left="76" w:right="981"/>
                  </w:pPr>
                  <w:r w:rsidRPr="00623D4A">
                    <w:t>300 %</w:t>
                  </w:r>
                </w:p>
              </w:tc>
            </w:tr>
            <w:tr w:rsidR="00623D4A" w:rsidRPr="00574A7A" w14:paraId="533928D9" w14:textId="1AAC325D"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859DE7E" w14:textId="28CF5A14" w:rsidR="00623D4A" w:rsidRPr="00E66EEC" w:rsidRDefault="00623D4A" w:rsidP="00C1578C">
                  <w:pPr>
                    <w:framePr w:hSpace="141" w:wrap="around" w:vAnchor="text" w:hAnchor="margin" w:y="-767"/>
                    <w:ind w:right="-465"/>
                  </w:pPr>
                  <w:r w:rsidRPr="00623D4A">
                    <w:t>Vitamin D3</w:t>
                  </w:r>
                </w:p>
              </w:tc>
              <w:tc>
                <w:tcPr>
                  <w:tcW w:w="2692" w:type="dxa"/>
                  <w:tcBorders>
                    <w:top w:val="nil"/>
                    <w:left w:val="nil"/>
                    <w:bottom w:val="nil"/>
                    <w:right w:val="nil"/>
                  </w:tcBorders>
                </w:tcPr>
                <w:p w14:paraId="1AB95687" w14:textId="500EA719" w:rsidR="00623D4A" w:rsidRPr="00574A7A" w:rsidRDefault="00623D4A" w:rsidP="00C1578C">
                  <w:pPr>
                    <w:framePr w:hSpace="141" w:wrap="around" w:vAnchor="text" w:hAnchor="margin" w:y="-767"/>
                    <w:ind w:left="1017" w:right="461"/>
                  </w:pPr>
                  <w:r>
                    <w:t>20</w:t>
                  </w:r>
                  <w:r w:rsidRPr="00E66EEC">
                    <w:t xml:space="preserve"> </w:t>
                  </w:r>
                  <w:r w:rsidRPr="00623D4A">
                    <w:t>µ</w:t>
                  </w:r>
                  <w:r w:rsidRPr="00E66EEC">
                    <w:t>g</w:t>
                  </w:r>
                </w:p>
              </w:tc>
              <w:tc>
                <w:tcPr>
                  <w:tcW w:w="1880" w:type="dxa"/>
                  <w:tcBorders>
                    <w:top w:val="nil"/>
                    <w:left w:val="nil"/>
                    <w:bottom w:val="nil"/>
                    <w:right w:val="nil"/>
                  </w:tcBorders>
                </w:tcPr>
                <w:p w14:paraId="5B14D4C1" w14:textId="6514A9CF" w:rsidR="00623D4A" w:rsidRPr="009A5EDF" w:rsidRDefault="00623D4A" w:rsidP="00C1578C">
                  <w:pPr>
                    <w:framePr w:hSpace="141" w:wrap="around" w:vAnchor="text" w:hAnchor="margin" w:y="-767"/>
                    <w:ind w:left="76" w:right="981"/>
                  </w:pPr>
                  <w:r>
                    <w:t>4</w:t>
                  </w:r>
                  <w:r w:rsidRPr="00623D4A">
                    <w:t>00 %</w:t>
                  </w:r>
                </w:p>
              </w:tc>
            </w:tr>
            <w:tr w:rsidR="00623D4A" w:rsidRPr="00574A7A" w14:paraId="5D3C759B" w14:textId="4932C81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7FC033C" w14:textId="3443AC37" w:rsidR="00623D4A" w:rsidRPr="00E66EEC" w:rsidRDefault="00623D4A" w:rsidP="00C1578C">
                  <w:pPr>
                    <w:framePr w:hSpace="141" w:wrap="around" w:vAnchor="text" w:hAnchor="margin" w:y="-767"/>
                    <w:ind w:right="-465"/>
                  </w:pPr>
                  <w:r w:rsidRPr="00623D4A">
                    <w:t xml:space="preserve">*NRV: Referenzmenge für die tägliche Zufuhr </w:t>
                  </w:r>
                  <w:r>
                    <w:br/>
                  </w:r>
                  <w:r w:rsidRPr="00623D4A">
                    <w:t>gem. EU-Verordnung 1169/2011</w:t>
                  </w:r>
                </w:p>
              </w:tc>
              <w:tc>
                <w:tcPr>
                  <w:tcW w:w="2692" w:type="dxa"/>
                  <w:tcBorders>
                    <w:top w:val="nil"/>
                    <w:left w:val="nil"/>
                    <w:bottom w:val="nil"/>
                    <w:right w:val="nil"/>
                  </w:tcBorders>
                </w:tcPr>
                <w:p w14:paraId="0A14DBAF" w14:textId="591E6989" w:rsidR="00623D4A" w:rsidRPr="00574A7A" w:rsidRDefault="00623D4A" w:rsidP="00C1578C">
                  <w:pPr>
                    <w:framePr w:hSpace="141" w:wrap="around" w:vAnchor="text" w:hAnchor="margin" w:y="-767"/>
                    <w:ind w:left="1017" w:right="461"/>
                  </w:pPr>
                </w:p>
              </w:tc>
              <w:tc>
                <w:tcPr>
                  <w:tcW w:w="1880" w:type="dxa"/>
                  <w:tcBorders>
                    <w:top w:val="nil"/>
                    <w:left w:val="nil"/>
                    <w:bottom w:val="nil"/>
                    <w:right w:val="nil"/>
                  </w:tcBorders>
                </w:tcPr>
                <w:p w14:paraId="3C328A8C" w14:textId="77777777" w:rsidR="00623D4A" w:rsidRPr="009A5EDF" w:rsidRDefault="00623D4A" w:rsidP="00C1578C">
                  <w:pPr>
                    <w:framePr w:hSpace="141" w:wrap="around" w:vAnchor="text" w:hAnchor="margin" w:y="-767"/>
                    <w:ind w:left="76" w:right="981"/>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13263"/>
    <w:rsid w:val="00440F23"/>
    <w:rsid w:val="00491740"/>
    <w:rsid w:val="004B3D1C"/>
    <w:rsid w:val="00523133"/>
    <w:rsid w:val="00574A7A"/>
    <w:rsid w:val="006110EB"/>
    <w:rsid w:val="00623D4A"/>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C1578C"/>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17</cp:revision>
  <cp:lastPrinted>2018-09-10T12:29:00Z</cp:lastPrinted>
  <dcterms:created xsi:type="dcterms:W3CDTF">2018-11-23T13:24:00Z</dcterms:created>
  <dcterms:modified xsi:type="dcterms:W3CDTF">2021-12-02T09:16:00Z</dcterms:modified>
</cp:coreProperties>
</file>