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EB513" w14:textId="77777777" w:rsidR="001D43EC" w:rsidRDefault="00000000">
      <w:pPr>
        <w:pStyle w:val="Textkrper"/>
        <w:spacing w:before="74"/>
        <w:ind w:left="175"/>
      </w:pPr>
      <w:r>
        <w:rPr>
          <w:spacing w:val="-2"/>
        </w:rPr>
        <w:t>Produktinformation</w:t>
      </w:r>
    </w:p>
    <w:p w14:paraId="59056714" w14:textId="77777777" w:rsidR="001D43EC" w:rsidRDefault="001D43EC">
      <w:pPr>
        <w:rPr>
          <w:b/>
          <w:sz w:val="24"/>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94"/>
        <w:gridCol w:w="5050"/>
      </w:tblGrid>
      <w:tr w:rsidR="001D43EC" w14:paraId="45EB1174" w14:textId="77777777">
        <w:trPr>
          <w:trHeight w:val="938"/>
        </w:trPr>
        <w:tc>
          <w:tcPr>
            <w:tcW w:w="4994" w:type="dxa"/>
          </w:tcPr>
          <w:p w14:paraId="3F50478D" w14:textId="77777777" w:rsidR="001D43EC" w:rsidRDefault="00000000">
            <w:pPr>
              <w:pStyle w:val="TableParagraph"/>
              <w:ind w:left="57"/>
              <w:rPr>
                <w:sz w:val="24"/>
              </w:rPr>
            </w:pPr>
            <w:r>
              <w:rPr>
                <w:spacing w:val="-2"/>
                <w:sz w:val="24"/>
              </w:rPr>
              <w:t>Produktbezeichnung</w:t>
            </w:r>
          </w:p>
        </w:tc>
        <w:tc>
          <w:tcPr>
            <w:tcW w:w="5050" w:type="dxa"/>
          </w:tcPr>
          <w:p w14:paraId="05D5CB89" w14:textId="77777777" w:rsidR="001D43EC" w:rsidRPr="00B346B0" w:rsidRDefault="00000000">
            <w:pPr>
              <w:pStyle w:val="TableParagraph"/>
              <w:ind w:right="2581"/>
              <w:rPr>
                <w:b/>
                <w:sz w:val="24"/>
                <w:lang w:val="en-US"/>
              </w:rPr>
            </w:pPr>
            <w:r w:rsidRPr="00B346B0">
              <w:rPr>
                <w:b/>
                <w:sz w:val="24"/>
                <w:lang w:val="en-US"/>
              </w:rPr>
              <w:t xml:space="preserve">doc </w:t>
            </w:r>
            <w:proofErr w:type="gramStart"/>
            <w:r w:rsidRPr="00B346B0">
              <w:rPr>
                <w:b/>
                <w:sz w:val="24"/>
                <w:lang w:val="en-US"/>
              </w:rPr>
              <w:t>nature‘</w:t>
            </w:r>
            <w:proofErr w:type="gramEnd"/>
            <w:r w:rsidRPr="00B346B0">
              <w:rPr>
                <w:b/>
                <w:sz w:val="24"/>
                <w:lang w:val="en-US"/>
              </w:rPr>
              <w:t xml:space="preserve">s </w:t>
            </w:r>
            <w:r w:rsidRPr="00B346B0">
              <w:rPr>
                <w:b/>
                <w:spacing w:val="-2"/>
                <w:sz w:val="24"/>
                <w:lang w:val="en-US"/>
              </w:rPr>
              <w:t>SILYMARIN</w:t>
            </w:r>
            <w:r w:rsidRPr="00B346B0">
              <w:rPr>
                <w:b/>
                <w:spacing w:val="-13"/>
                <w:sz w:val="24"/>
                <w:lang w:val="en-US"/>
              </w:rPr>
              <w:t xml:space="preserve"> </w:t>
            </w:r>
            <w:r w:rsidRPr="00B346B0">
              <w:rPr>
                <w:b/>
                <w:spacing w:val="-2"/>
                <w:sz w:val="24"/>
                <w:lang w:val="en-US"/>
              </w:rPr>
              <w:t>FORTE+</w:t>
            </w:r>
          </w:p>
          <w:p w14:paraId="75EDFC0A" w14:textId="77777777" w:rsidR="001D43EC" w:rsidRDefault="00000000">
            <w:pPr>
              <w:pStyle w:val="TableParagraph"/>
              <w:spacing w:before="0"/>
              <w:rPr>
                <w:b/>
                <w:sz w:val="24"/>
              </w:rPr>
            </w:pPr>
            <w:r>
              <w:rPr>
                <w:b/>
                <w:spacing w:val="-2"/>
                <w:sz w:val="24"/>
              </w:rPr>
              <w:t>Mariendistel-Kapseln</w:t>
            </w:r>
          </w:p>
        </w:tc>
      </w:tr>
      <w:tr w:rsidR="001D43EC" w14:paraId="724DF9C4" w14:textId="77777777">
        <w:trPr>
          <w:trHeight w:val="385"/>
        </w:trPr>
        <w:tc>
          <w:tcPr>
            <w:tcW w:w="4994" w:type="dxa"/>
          </w:tcPr>
          <w:p w14:paraId="660978DD" w14:textId="77777777" w:rsidR="001D43EC" w:rsidRDefault="00000000">
            <w:pPr>
              <w:pStyle w:val="TableParagraph"/>
              <w:ind w:left="57"/>
              <w:rPr>
                <w:sz w:val="24"/>
              </w:rPr>
            </w:pPr>
            <w:r>
              <w:rPr>
                <w:spacing w:val="-2"/>
                <w:sz w:val="24"/>
              </w:rPr>
              <w:t>Marke</w:t>
            </w:r>
          </w:p>
        </w:tc>
        <w:tc>
          <w:tcPr>
            <w:tcW w:w="5050" w:type="dxa"/>
          </w:tcPr>
          <w:p w14:paraId="146E9B71" w14:textId="77777777" w:rsidR="001D43EC" w:rsidRDefault="00000000">
            <w:pPr>
              <w:pStyle w:val="TableParagraph"/>
              <w:rPr>
                <w:sz w:val="24"/>
              </w:rPr>
            </w:pPr>
            <w:proofErr w:type="spellStart"/>
            <w:r>
              <w:rPr>
                <w:sz w:val="24"/>
              </w:rPr>
              <w:t>doc</w:t>
            </w:r>
            <w:proofErr w:type="spellEnd"/>
            <w:r>
              <w:rPr>
                <w:spacing w:val="-1"/>
                <w:sz w:val="24"/>
              </w:rPr>
              <w:t xml:space="preserve"> </w:t>
            </w:r>
            <w:proofErr w:type="spellStart"/>
            <w:r>
              <w:rPr>
                <w:spacing w:val="-2"/>
                <w:sz w:val="24"/>
              </w:rPr>
              <w:t>phytolabor</w:t>
            </w:r>
            <w:proofErr w:type="spellEnd"/>
          </w:p>
        </w:tc>
      </w:tr>
      <w:tr w:rsidR="001D43EC" w14:paraId="43A05981" w14:textId="77777777">
        <w:trPr>
          <w:trHeight w:val="662"/>
        </w:trPr>
        <w:tc>
          <w:tcPr>
            <w:tcW w:w="4994" w:type="dxa"/>
          </w:tcPr>
          <w:p w14:paraId="3473CB7D" w14:textId="77777777" w:rsidR="001D43EC" w:rsidRDefault="00000000">
            <w:pPr>
              <w:pStyle w:val="TableParagraph"/>
              <w:ind w:left="57"/>
              <w:rPr>
                <w:sz w:val="24"/>
              </w:rPr>
            </w:pPr>
            <w:r>
              <w:rPr>
                <w:spacing w:val="-2"/>
                <w:sz w:val="24"/>
              </w:rPr>
              <w:t>Inhalt</w:t>
            </w:r>
          </w:p>
        </w:tc>
        <w:tc>
          <w:tcPr>
            <w:tcW w:w="5050" w:type="dxa"/>
          </w:tcPr>
          <w:p w14:paraId="59525AD7" w14:textId="77777777" w:rsidR="001D43EC" w:rsidRDefault="00000000">
            <w:pPr>
              <w:pStyle w:val="TableParagraph"/>
              <w:rPr>
                <w:sz w:val="24"/>
              </w:rPr>
            </w:pPr>
            <w:r>
              <w:rPr>
                <w:sz w:val="24"/>
              </w:rPr>
              <w:t>60</w:t>
            </w:r>
            <w:r>
              <w:rPr>
                <w:spacing w:val="-12"/>
                <w:sz w:val="24"/>
              </w:rPr>
              <w:t xml:space="preserve"> </w:t>
            </w:r>
            <w:proofErr w:type="spellStart"/>
            <w:r>
              <w:rPr>
                <w:b/>
                <w:sz w:val="24"/>
              </w:rPr>
              <w:t>gasterodoc</w:t>
            </w:r>
            <w:proofErr w:type="spellEnd"/>
            <w:r>
              <w:rPr>
                <w:b/>
                <w:sz w:val="24"/>
                <w:vertAlign w:val="superscript"/>
              </w:rPr>
              <w:t>®</w:t>
            </w:r>
            <w:r>
              <w:rPr>
                <w:b/>
                <w:spacing w:val="-12"/>
                <w:sz w:val="24"/>
              </w:rPr>
              <w:t xml:space="preserve"> </w:t>
            </w:r>
            <w:r>
              <w:rPr>
                <w:spacing w:val="-2"/>
                <w:sz w:val="24"/>
              </w:rPr>
              <w:t>Kapseln</w:t>
            </w:r>
          </w:p>
          <w:p w14:paraId="4773E18B" w14:textId="77777777" w:rsidR="001D43EC" w:rsidRDefault="00000000">
            <w:pPr>
              <w:pStyle w:val="TableParagraph"/>
              <w:spacing w:before="0"/>
              <w:rPr>
                <w:sz w:val="24"/>
              </w:rPr>
            </w:pPr>
            <w:r>
              <w:rPr>
                <w:sz w:val="24"/>
              </w:rPr>
              <w:t>Nettofüllmenge</w:t>
            </w:r>
            <w:r>
              <w:rPr>
                <w:spacing w:val="-4"/>
                <w:sz w:val="24"/>
              </w:rPr>
              <w:t xml:space="preserve"> </w:t>
            </w:r>
            <w:r>
              <w:rPr>
                <w:sz w:val="24"/>
              </w:rPr>
              <w:t>39,8</w:t>
            </w:r>
            <w:r>
              <w:rPr>
                <w:spacing w:val="-2"/>
                <w:sz w:val="24"/>
              </w:rPr>
              <w:t xml:space="preserve"> </w:t>
            </w:r>
            <w:r>
              <w:rPr>
                <w:spacing w:val="-10"/>
                <w:sz w:val="24"/>
              </w:rPr>
              <w:t>g</w:t>
            </w:r>
          </w:p>
        </w:tc>
      </w:tr>
      <w:tr w:rsidR="001D43EC" w14:paraId="6B19F418" w14:textId="77777777">
        <w:trPr>
          <w:trHeight w:val="385"/>
        </w:trPr>
        <w:tc>
          <w:tcPr>
            <w:tcW w:w="4994" w:type="dxa"/>
          </w:tcPr>
          <w:p w14:paraId="799672B1" w14:textId="77777777" w:rsidR="001D43EC" w:rsidRDefault="00000000">
            <w:pPr>
              <w:pStyle w:val="TableParagraph"/>
              <w:ind w:left="57"/>
              <w:rPr>
                <w:sz w:val="24"/>
              </w:rPr>
            </w:pPr>
            <w:r>
              <w:rPr>
                <w:sz w:val="24"/>
              </w:rPr>
              <w:t>Rechtlicher</w:t>
            </w:r>
            <w:r>
              <w:rPr>
                <w:spacing w:val="-5"/>
                <w:sz w:val="24"/>
              </w:rPr>
              <w:t xml:space="preserve"> </w:t>
            </w:r>
            <w:r>
              <w:rPr>
                <w:spacing w:val="-2"/>
                <w:sz w:val="24"/>
              </w:rPr>
              <w:t>Status</w:t>
            </w:r>
          </w:p>
        </w:tc>
        <w:tc>
          <w:tcPr>
            <w:tcW w:w="5050" w:type="dxa"/>
          </w:tcPr>
          <w:p w14:paraId="1BBADF6C" w14:textId="77777777" w:rsidR="001D43EC" w:rsidRDefault="00000000">
            <w:pPr>
              <w:pStyle w:val="TableParagraph"/>
              <w:rPr>
                <w:sz w:val="24"/>
              </w:rPr>
            </w:pPr>
            <w:r>
              <w:rPr>
                <w:spacing w:val="-2"/>
                <w:sz w:val="24"/>
              </w:rPr>
              <w:t>Nahrungsergänzungsmittel</w:t>
            </w:r>
          </w:p>
        </w:tc>
      </w:tr>
      <w:tr w:rsidR="001D43EC" w14:paraId="6861035B" w14:textId="77777777">
        <w:trPr>
          <w:trHeight w:val="385"/>
        </w:trPr>
        <w:tc>
          <w:tcPr>
            <w:tcW w:w="4994" w:type="dxa"/>
          </w:tcPr>
          <w:p w14:paraId="72D36CE9" w14:textId="77777777" w:rsidR="001D43EC" w:rsidRDefault="00000000">
            <w:pPr>
              <w:pStyle w:val="TableParagraph"/>
              <w:ind w:left="57"/>
              <w:rPr>
                <w:sz w:val="24"/>
              </w:rPr>
            </w:pPr>
            <w:r>
              <w:rPr>
                <w:sz w:val="24"/>
              </w:rPr>
              <w:t>PZN</w:t>
            </w:r>
            <w:r>
              <w:rPr>
                <w:spacing w:val="-1"/>
                <w:sz w:val="24"/>
              </w:rPr>
              <w:t xml:space="preserve"> </w:t>
            </w:r>
            <w:r>
              <w:rPr>
                <w:spacing w:val="-10"/>
                <w:sz w:val="24"/>
              </w:rPr>
              <w:t>D</w:t>
            </w:r>
          </w:p>
        </w:tc>
        <w:tc>
          <w:tcPr>
            <w:tcW w:w="5050" w:type="dxa"/>
          </w:tcPr>
          <w:p w14:paraId="34061504" w14:textId="77777777" w:rsidR="001D43EC" w:rsidRDefault="00000000">
            <w:pPr>
              <w:pStyle w:val="TableParagraph"/>
              <w:rPr>
                <w:sz w:val="24"/>
              </w:rPr>
            </w:pPr>
            <w:r>
              <w:rPr>
                <w:spacing w:val="-2"/>
                <w:sz w:val="24"/>
              </w:rPr>
              <w:t>16565477</w:t>
            </w:r>
          </w:p>
        </w:tc>
      </w:tr>
      <w:tr w:rsidR="001D43EC" w14:paraId="0C5F6B51" w14:textId="77777777">
        <w:trPr>
          <w:trHeight w:val="386"/>
        </w:trPr>
        <w:tc>
          <w:tcPr>
            <w:tcW w:w="4994" w:type="dxa"/>
          </w:tcPr>
          <w:p w14:paraId="6CCAB025" w14:textId="77777777" w:rsidR="001D43EC" w:rsidRDefault="00000000">
            <w:pPr>
              <w:pStyle w:val="TableParagraph"/>
              <w:ind w:left="57"/>
              <w:rPr>
                <w:sz w:val="24"/>
              </w:rPr>
            </w:pPr>
            <w:r>
              <w:rPr>
                <w:sz w:val="24"/>
              </w:rPr>
              <w:t>GTIN</w:t>
            </w:r>
            <w:r>
              <w:rPr>
                <w:spacing w:val="-5"/>
                <w:sz w:val="24"/>
              </w:rPr>
              <w:t xml:space="preserve"> </w:t>
            </w:r>
            <w:r>
              <w:rPr>
                <w:spacing w:val="-2"/>
                <w:sz w:val="24"/>
              </w:rPr>
              <w:t>(Stück)</w:t>
            </w:r>
          </w:p>
        </w:tc>
        <w:tc>
          <w:tcPr>
            <w:tcW w:w="5050" w:type="dxa"/>
          </w:tcPr>
          <w:p w14:paraId="36D45F79" w14:textId="77777777" w:rsidR="001D43EC" w:rsidRDefault="00000000">
            <w:pPr>
              <w:pStyle w:val="TableParagraph"/>
              <w:rPr>
                <w:sz w:val="24"/>
              </w:rPr>
            </w:pPr>
            <w:r>
              <w:rPr>
                <w:spacing w:val="-2"/>
                <w:sz w:val="24"/>
              </w:rPr>
              <w:t>9120050881396</w:t>
            </w:r>
          </w:p>
        </w:tc>
      </w:tr>
      <w:tr w:rsidR="001D43EC" w14:paraId="67BCA0DD" w14:textId="77777777">
        <w:trPr>
          <w:trHeight w:val="385"/>
        </w:trPr>
        <w:tc>
          <w:tcPr>
            <w:tcW w:w="4994" w:type="dxa"/>
          </w:tcPr>
          <w:p w14:paraId="43A4CB68" w14:textId="77777777" w:rsidR="001D43EC" w:rsidRDefault="00000000">
            <w:pPr>
              <w:pStyle w:val="TableParagraph"/>
              <w:ind w:left="57"/>
              <w:rPr>
                <w:sz w:val="24"/>
              </w:rPr>
            </w:pPr>
            <w:r>
              <w:rPr>
                <w:spacing w:val="-2"/>
                <w:sz w:val="24"/>
              </w:rPr>
              <w:t>Indikation</w:t>
            </w:r>
          </w:p>
        </w:tc>
        <w:tc>
          <w:tcPr>
            <w:tcW w:w="5050" w:type="dxa"/>
          </w:tcPr>
          <w:p w14:paraId="241C2B7A" w14:textId="77777777" w:rsidR="001D43EC" w:rsidRDefault="00000000">
            <w:pPr>
              <w:pStyle w:val="TableParagraph"/>
              <w:rPr>
                <w:sz w:val="24"/>
              </w:rPr>
            </w:pPr>
            <w:r>
              <w:rPr>
                <w:sz w:val="24"/>
              </w:rPr>
              <w:t>Zur</w:t>
            </w:r>
            <w:r>
              <w:rPr>
                <w:spacing w:val="-3"/>
                <w:sz w:val="24"/>
              </w:rPr>
              <w:t xml:space="preserve"> </w:t>
            </w:r>
            <w:r>
              <w:rPr>
                <w:sz w:val="24"/>
              </w:rPr>
              <w:t>Unterstützung</w:t>
            </w:r>
            <w:r>
              <w:rPr>
                <w:spacing w:val="-1"/>
                <w:sz w:val="24"/>
              </w:rPr>
              <w:t xml:space="preserve"> </w:t>
            </w:r>
            <w:r>
              <w:rPr>
                <w:sz w:val="24"/>
              </w:rPr>
              <w:t>der</w:t>
            </w:r>
            <w:r>
              <w:rPr>
                <w:spacing w:val="-2"/>
                <w:sz w:val="24"/>
              </w:rPr>
              <w:t xml:space="preserve"> Leberfunktion</w:t>
            </w:r>
          </w:p>
        </w:tc>
      </w:tr>
      <w:tr w:rsidR="001D43EC" w14:paraId="62238AE9" w14:textId="77777777">
        <w:trPr>
          <w:trHeight w:val="1490"/>
        </w:trPr>
        <w:tc>
          <w:tcPr>
            <w:tcW w:w="4994" w:type="dxa"/>
          </w:tcPr>
          <w:p w14:paraId="4A742B4E" w14:textId="77777777" w:rsidR="001D43EC" w:rsidRDefault="00000000">
            <w:pPr>
              <w:pStyle w:val="TableParagraph"/>
              <w:ind w:left="57"/>
              <w:rPr>
                <w:sz w:val="24"/>
              </w:rPr>
            </w:pPr>
            <w:r>
              <w:rPr>
                <w:spacing w:val="-2"/>
                <w:sz w:val="24"/>
              </w:rPr>
              <w:t>Kurztext</w:t>
            </w:r>
          </w:p>
        </w:tc>
        <w:tc>
          <w:tcPr>
            <w:tcW w:w="5050" w:type="dxa"/>
          </w:tcPr>
          <w:p w14:paraId="65AE3430" w14:textId="77777777" w:rsidR="001D43EC" w:rsidRDefault="00000000">
            <w:pPr>
              <w:pStyle w:val="TableParagraph"/>
              <w:rPr>
                <w:sz w:val="24"/>
              </w:rPr>
            </w:pPr>
            <w:r>
              <w:rPr>
                <w:sz w:val="24"/>
              </w:rPr>
              <w:t>Zur</w:t>
            </w:r>
            <w:r>
              <w:rPr>
                <w:spacing w:val="-3"/>
                <w:sz w:val="24"/>
              </w:rPr>
              <w:t xml:space="preserve"> </w:t>
            </w:r>
            <w:r>
              <w:rPr>
                <w:sz w:val="24"/>
              </w:rPr>
              <w:t>Unterstützung</w:t>
            </w:r>
            <w:r>
              <w:rPr>
                <w:spacing w:val="-1"/>
                <w:sz w:val="24"/>
              </w:rPr>
              <w:t xml:space="preserve"> </w:t>
            </w:r>
            <w:r>
              <w:rPr>
                <w:sz w:val="24"/>
              </w:rPr>
              <w:t>der</w:t>
            </w:r>
            <w:r>
              <w:rPr>
                <w:spacing w:val="-2"/>
                <w:sz w:val="24"/>
              </w:rPr>
              <w:t xml:space="preserve"> Leberfunktion*</w:t>
            </w:r>
          </w:p>
          <w:p w14:paraId="67150202" w14:textId="77777777" w:rsidR="001D43EC" w:rsidRDefault="00000000">
            <w:pPr>
              <w:pStyle w:val="TableParagraph"/>
              <w:spacing w:before="0"/>
              <w:rPr>
                <w:sz w:val="24"/>
              </w:rPr>
            </w:pPr>
            <w:r>
              <w:rPr>
                <w:sz w:val="24"/>
              </w:rPr>
              <w:t>+</w:t>
            </w:r>
            <w:r>
              <w:rPr>
                <w:spacing w:val="-6"/>
                <w:sz w:val="24"/>
              </w:rPr>
              <w:t xml:space="preserve"> </w:t>
            </w:r>
            <w:r>
              <w:rPr>
                <w:sz w:val="24"/>
              </w:rPr>
              <w:t>Patentierter</w:t>
            </w:r>
            <w:r>
              <w:rPr>
                <w:spacing w:val="-3"/>
                <w:sz w:val="24"/>
              </w:rPr>
              <w:t xml:space="preserve"> </w:t>
            </w:r>
            <w:proofErr w:type="spellStart"/>
            <w:r>
              <w:rPr>
                <w:sz w:val="24"/>
              </w:rPr>
              <w:t>Silybin</w:t>
            </w:r>
            <w:proofErr w:type="spellEnd"/>
            <w:r>
              <w:rPr>
                <w:sz w:val="24"/>
              </w:rPr>
              <w:t>-</w:t>
            </w:r>
            <w:r>
              <w:rPr>
                <w:spacing w:val="-2"/>
                <w:sz w:val="24"/>
              </w:rPr>
              <w:t>Komplex</w:t>
            </w:r>
          </w:p>
          <w:p w14:paraId="2BFAE823" w14:textId="77777777" w:rsidR="001D43EC" w:rsidRDefault="00000000">
            <w:pPr>
              <w:pStyle w:val="TableParagraph"/>
              <w:spacing w:before="0"/>
              <w:rPr>
                <w:sz w:val="24"/>
              </w:rPr>
            </w:pPr>
            <w:r>
              <w:rPr>
                <w:sz w:val="24"/>
              </w:rPr>
              <w:t>+</w:t>
            </w:r>
            <w:r>
              <w:rPr>
                <w:spacing w:val="-4"/>
                <w:sz w:val="24"/>
              </w:rPr>
              <w:t xml:space="preserve"> </w:t>
            </w:r>
            <w:r>
              <w:rPr>
                <w:sz w:val="24"/>
              </w:rPr>
              <w:t>Optimierte</w:t>
            </w:r>
            <w:r>
              <w:rPr>
                <w:spacing w:val="-2"/>
                <w:sz w:val="24"/>
              </w:rPr>
              <w:t xml:space="preserve"> Bioverfügbarkeit</w:t>
            </w:r>
          </w:p>
          <w:p w14:paraId="53A83F49" w14:textId="77777777" w:rsidR="001D43EC" w:rsidRDefault="00000000">
            <w:pPr>
              <w:pStyle w:val="TableParagraph"/>
              <w:spacing w:before="0"/>
              <w:rPr>
                <w:sz w:val="24"/>
              </w:rPr>
            </w:pPr>
            <w:r>
              <w:rPr>
                <w:sz w:val="24"/>
              </w:rPr>
              <w:t>+</w:t>
            </w:r>
            <w:r>
              <w:rPr>
                <w:spacing w:val="-3"/>
                <w:sz w:val="24"/>
              </w:rPr>
              <w:t xml:space="preserve"> </w:t>
            </w:r>
            <w:r>
              <w:rPr>
                <w:sz w:val="24"/>
              </w:rPr>
              <w:t>Plus</w:t>
            </w:r>
            <w:r>
              <w:rPr>
                <w:spacing w:val="-12"/>
                <w:sz w:val="24"/>
              </w:rPr>
              <w:t xml:space="preserve"> </w:t>
            </w:r>
            <w:r>
              <w:rPr>
                <w:spacing w:val="-2"/>
                <w:sz w:val="24"/>
              </w:rPr>
              <w:t>Artischocke</w:t>
            </w:r>
          </w:p>
          <w:p w14:paraId="7890B2AD" w14:textId="77777777" w:rsidR="001D43EC" w:rsidRDefault="00000000">
            <w:pPr>
              <w:pStyle w:val="TableParagraph"/>
              <w:spacing w:before="0"/>
              <w:rPr>
                <w:sz w:val="24"/>
              </w:rPr>
            </w:pPr>
            <w:r>
              <w:rPr>
                <w:sz w:val="24"/>
              </w:rPr>
              <w:t>+</w:t>
            </w:r>
            <w:r>
              <w:rPr>
                <w:spacing w:val="-8"/>
                <w:sz w:val="24"/>
              </w:rPr>
              <w:t xml:space="preserve"> </w:t>
            </w:r>
            <w:proofErr w:type="gramStart"/>
            <w:r>
              <w:rPr>
                <w:spacing w:val="-2"/>
                <w:sz w:val="24"/>
              </w:rPr>
              <w:t>Vegan</w:t>
            </w:r>
            <w:proofErr w:type="gramEnd"/>
          </w:p>
        </w:tc>
      </w:tr>
      <w:tr w:rsidR="001D43EC" w14:paraId="5C37C110" w14:textId="77777777">
        <w:trPr>
          <w:trHeight w:val="5906"/>
        </w:trPr>
        <w:tc>
          <w:tcPr>
            <w:tcW w:w="4994" w:type="dxa"/>
          </w:tcPr>
          <w:p w14:paraId="0894F46D" w14:textId="77777777" w:rsidR="001D43EC" w:rsidRDefault="00000000">
            <w:pPr>
              <w:pStyle w:val="TableParagraph"/>
              <w:ind w:left="57"/>
              <w:rPr>
                <w:sz w:val="24"/>
              </w:rPr>
            </w:pPr>
            <w:r>
              <w:rPr>
                <w:spacing w:val="-2"/>
                <w:sz w:val="24"/>
              </w:rPr>
              <w:t>Langtext</w:t>
            </w:r>
          </w:p>
        </w:tc>
        <w:tc>
          <w:tcPr>
            <w:tcW w:w="5050" w:type="dxa"/>
          </w:tcPr>
          <w:p w14:paraId="55719CAA" w14:textId="77777777" w:rsidR="001D43EC" w:rsidRDefault="00000000">
            <w:pPr>
              <w:pStyle w:val="TableParagraph"/>
              <w:ind w:right="140"/>
              <w:rPr>
                <w:sz w:val="24"/>
              </w:rPr>
            </w:pPr>
            <w:proofErr w:type="spellStart"/>
            <w:r>
              <w:rPr>
                <w:sz w:val="24"/>
              </w:rPr>
              <w:t>doc</w:t>
            </w:r>
            <w:proofErr w:type="spellEnd"/>
            <w:r>
              <w:rPr>
                <w:spacing w:val="-15"/>
                <w:sz w:val="24"/>
              </w:rPr>
              <w:t xml:space="preserve"> </w:t>
            </w:r>
            <w:proofErr w:type="spellStart"/>
            <w:r>
              <w:rPr>
                <w:sz w:val="24"/>
              </w:rPr>
              <w:t>nature‘s</w:t>
            </w:r>
            <w:proofErr w:type="spellEnd"/>
            <w:r>
              <w:rPr>
                <w:spacing w:val="-15"/>
                <w:sz w:val="24"/>
              </w:rPr>
              <w:t xml:space="preserve"> </w:t>
            </w:r>
            <w:r>
              <w:rPr>
                <w:sz w:val="24"/>
              </w:rPr>
              <w:t>SILYMARIN</w:t>
            </w:r>
            <w:r>
              <w:rPr>
                <w:spacing w:val="-15"/>
                <w:sz w:val="24"/>
              </w:rPr>
              <w:t xml:space="preserve"> </w:t>
            </w:r>
            <w:r>
              <w:rPr>
                <w:sz w:val="24"/>
              </w:rPr>
              <w:t>FORTE+</w:t>
            </w:r>
            <w:r>
              <w:rPr>
                <w:spacing w:val="-15"/>
                <w:sz w:val="24"/>
              </w:rPr>
              <w:t xml:space="preserve"> </w:t>
            </w:r>
            <w:r>
              <w:rPr>
                <w:sz w:val="24"/>
              </w:rPr>
              <w:t>Mariendistel- Kapseln ist ein Nahrungsergänzungsmittel mit Mariendistel-</w:t>
            </w:r>
            <w:r>
              <w:rPr>
                <w:spacing w:val="-15"/>
                <w:sz w:val="24"/>
              </w:rPr>
              <w:t xml:space="preserve"> </w:t>
            </w:r>
            <w:r>
              <w:rPr>
                <w:sz w:val="24"/>
              </w:rPr>
              <w:t>und</w:t>
            </w:r>
            <w:r>
              <w:rPr>
                <w:spacing w:val="-15"/>
                <w:sz w:val="24"/>
              </w:rPr>
              <w:t xml:space="preserve"> </w:t>
            </w:r>
            <w:r>
              <w:rPr>
                <w:sz w:val="24"/>
              </w:rPr>
              <w:t>Artischockenextrakt,</w:t>
            </w:r>
            <w:r>
              <w:rPr>
                <w:spacing w:val="-15"/>
                <w:sz w:val="24"/>
              </w:rPr>
              <w:t xml:space="preserve"> </w:t>
            </w:r>
            <w:r>
              <w:rPr>
                <w:sz w:val="24"/>
              </w:rPr>
              <w:t>Vitaminen und Mineralstoffen.</w:t>
            </w:r>
          </w:p>
          <w:p w14:paraId="0293FFE7" w14:textId="77777777" w:rsidR="001D43EC" w:rsidRDefault="00000000">
            <w:pPr>
              <w:pStyle w:val="TableParagraph"/>
              <w:spacing w:before="0"/>
              <w:ind w:right="140"/>
              <w:rPr>
                <w:sz w:val="24"/>
              </w:rPr>
            </w:pPr>
            <w:r>
              <w:rPr>
                <w:sz w:val="24"/>
              </w:rPr>
              <w:t>*</w:t>
            </w:r>
            <w:proofErr w:type="spellStart"/>
            <w:r>
              <w:rPr>
                <w:sz w:val="24"/>
              </w:rPr>
              <w:t>Cholin</w:t>
            </w:r>
            <w:proofErr w:type="spellEnd"/>
            <w:r>
              <w:rPr>
                <w:sz w:val="24"/>
              </w:rPr>
              <w:t xml:space="preserve"> trägt </w:t>
            </w:r>
            <w:proofErr w:type="gramStart"/>
            <w:r>
              <w:rPr>
                <w:sz w:val="24"/>
              </w:rPr>
              <w:t>zur der Erhaltung</w:t>
            </w:r>
            <w:proofErr w:type="gramEnd"/>
            <w:r>
              <w:rPr>
                <w:sz w:val="24"/>
              </w:rPr>
              <w:t xml:space="preserve"> einer normalen Leberfunktion und einem normalen Fettstoffwechsel bei. Phospholipide (aus Sojalecithin) wirken wie mikroskopische Ölkapseln und verbessern die Bioverfügbarkeit von Mariendistel Extrakt. Artischocke trägt zur Unterstützung der Verdauung bei, schwarzer Pfeffer verbessert die Bioverfügbarkeit der natürlichen Inhaltsstoffe. Vitamin E trägt zum Schutz</w:t>
            </w:r>
            <w:r>
              <w:rPr>
                <w:spacing w:val="-7"/>
                <w:sz w:val="24"/>
              </w:rPr>
              <w:t xml:space="preserve"> </w:t>
            </w:r>
            <w:r>
              <w:rPr>
                <w:sz w:val="24"/>
              </w:rPr>
              <w:t>vor</w:t>
            </w:r>
            <w:r>
              <w:rPr>
                <w:spacing w:val="-6"/>
                <w:sz w:val="24"/>
              </w:rPr>
              <w:t xml:space="preserve"> </w:t>
            </w:r>
            <w:r>
              <w:rPr>
                <w:sz w:val="24"/>
              </w:rPr>
              <w:t>oxidativem</w:t>
            </w:r>
            <w:r>
              <w:rPr>
                <w:spacing w:val="-7"/>
                <w:sz w:val="24"/>
              </w:rPr>
              <w:t xml:space="preserve"> </w:t>
            </w:r>
            <w:r>
              <w:rPr>
                <w:sz w:val="24"/>
              </w:rPr>
              <w:t>Stress</w:t>
            </w:r>
            <w:r>
              <w:rPr>
                <w:spacing w:val="-6"/>
                <w:sz w:val="24"/>
              </w:rPr>
              <w:t xml:space="preserve"> </w:t>
            </w:r>
            <w:r>
              <w:rPr>
                <w:sz w:val="24"/>
              </w:rPr>
              <w:t>bei.</w:t>
            </w:r>
            <w:r>
              <w:rPr>
                <w:spacing w:val="-6"/>
                <w:sz w:val="24"/>
              </w:rPr>
              <w:t xml:space="preserve"> </w:t>
            </w:r>
            <w:r>
              <w:rPr>
                <w:sz w:val="24"/>
              </w:rPr>
              <w:t>Selen</w:t>
            </w:r>
            <w:r>
              <w:rPr>
                <w:spacing w:val="-6"/>
                <w:sz w:val="24"/>
              </w:rPr>
              <w:t xml:space="preserve"> </w:t>
            </w:r>
            <w:r>
              <w:rPr>
                <w:sz w:val="24"/>
              </w:rPr>
              <w:t>trägt</w:t>
            </w:r>
            <w:r>
              <w:rPr>
                <w:spacing w:val="-5"/>
                <w:sz w:val="24"/>
              </w:rPr>
              <w:t xml:space="preserve"> </w:t>
            </w:r>
            <w:r>
              <w:rPr>
                <w:sz w:val="24"/>
              </w:rPr>
              <w:t>zum Schutz der Zellen, z.B. in der Leber, vor oxidativem Stress bei.</w:t>
            </w:r>
          </w:p>
          <w:p w14:paraId="02CCE1BE" w14:textId="77777777" w:rsidR="001D43EC" w:rsidRDefault="001D43EC">
            <w:pPr>
              <w:pStyle w:val="TableParagraph"/>
              <w:spacing w:before="0"/>
              <w:ind w:left="0"/>
              <w:rPr>
                <w:b/>
                <w:sz w:val="24"/>
              </w:rPr>
            </w:pPr>
          </w:p>
          <w:p w14:paraId="08FCD892" w14:textId="77777777" w:rsidR="001D43EC" w:rsidRDefault="00000000">
            <w:pPr>
              <w:pStyle w:val="TableParagraph"/>
              <w:numPr>
                <w:ilvl w:val="0"/>
                <w:numId w:val="1"/>
              </w:numPr>
              <w:tabs>
                <w:tab w:val="left" w:pos="194"/>
              </w:tabs>
              <w:spacing w:before="0"/>
              <w:rPr>
                <w:sz w:val="24"/>
              </w:rPr>
            </w:pPr>
            <w:r>
              <w:rPr>
                <w:spacing w:val="-2"/>
                <w:sz w:val="24"/>
              </w:rPr>
              <w:t>Vegan</w:t>
            </w:r>
          </w:p>
          <w:p w14:paraId="670D1965" w14:textId="77777777" w:rsidR="001D43EC" w:rsidRDefault="00000000">
            <w:pPr>
              <w:pStyle w:val="TableParagraph"/>
              <w:numPr>
                <w:ilvl w:val="0"/>
                <w:numId w:val="1"/>
              </w:numPr>
              <w:tabs>
                <w:tab w:val="left" w:pos="198"/>
              </w:tabs>
              <w:spacing w:before="0"/>
              <w:ind w:left="197" w:hanging="140"/>
              <w:rPr>
                <w:sz w:val="24"/>
              </w:rPr>
            </w:pPr>
            <w:r>
              <w:rPr>
                <w:spacing w:val="-2"/>
                <w:sz w:val="24"/>
              </w:rPr>
              <w:t>Laktosefrei</w:t>
            </w:r>
          </w:p>
          <w:p w14:paraId="7C943164" w14:textId="77777777" w:rsidR="001D43EC" w:rsidRDefault="00000000">
            <w:pPr>
              <w:pStyle w:val="TableParagraph"/>
              <w:numPr>
                <w:ilvl w:val="0"/>
                <w:numId w:val="1"/>
              </w:numPr>
              <w:tabs>
                <w:tab w:val="left" w:pos="198"/>
              </w:tabs>
              <w:spacing w:before="0"/>
              <w:ind w:left="197" w:hanging="140"/>
              <w:rPr>
                <w:sz w:val="24"/>
              </w:rPr>
            </w:pPr>
            <w:r>
              <w:rPr>
                <w:spacing w:val="-2"/>
                <w:sz w:val="24"/>
              </w:rPr>
              <w:t>Non-</w:t>
            </w:r>
            <w:r>
              <w:rPr>
                <w:spacing w:val="-5"/>
                <w:sz w:val="24"/>
              </w:rPr>
              <w:t>GMO</w:t>
            </w:r>
          </w:p>
        </w:tc>
      </w:tr>
      <w:tr w:rsidR="001D43EC" w14:paraId="1BABD821" w14:textId="77777777">
        <w:trPr>
          <w:trHeight w:val="661"/>
        </w:trPr>
        <w:tc>
          <w:tcPr>
            <w:tcW w:w="4994" w:type="dxa"/>
          </w:tcPr>
          <w:p w14:paraId="61F666D7" w14:textId="77777777" w:rsidR="001D43EC" w:rsidRDefault="00000000">
            <w:pPr>
              <w:pStyle w:val="TableParagraph"/>
              <w:ind w:left="57" w:right="2930"/>
              <w:rPr>
                <w:sz w:val="24"/>
              </w:rPr>
            </w:pPr>
            <w:proofErr w:type="spellStart"/>
            <w:r>
              <w:rPr>
                <w:spacing w:val="-2"/>
                <w:sz w:val="24"/>
              </w:rPr>
              <w:t>Verzehrsempfehlung</w:t>
            </w:r>
            <w:proofErr w:type="spellEnd"/>
            <w:r>
              <w:rPr>
                <w:spacing w:val="-2"/>
                <w:sz w:val="24"/>
              </w:rPr>
              <w:t xml:space="preserve"> Dosierung</w:t>
            </w:r>
          </w:p>
        </w:tc>
        <w:tc>
          <w:tcPr>
            <w:tcW w:w="5050" w:type="dxa"/>
          </w:tcPr>
          <w:p w14:paraId="44D432C0" w14:textId="77777777" w:rsidR="001D43EC" w:rsidRDefault="00000000">
            <w:pPr>
              <w:pStyle w:val="TableParagraph"/>
              <w:rPr>
                <w:sz w:val="24"/>
              </w:rPr>
            </w:pPr>
            <w:proofErr w:type="spellStart"/>
            <w:r>
              <w:rPr>
                <w:sz w:val="24"/>
              </w:rPr>
              <w:t>Verzehrsempfehlung</w:t>
            </w:r>
            <w:proofErr w:type="spellEnd"/>
            <w:r>
              <w:rPr>
                <w:sz w:val="24"/>
              </w:rPr>
              <w:t>: 1-2 Kapseln täglich mit ausreichend</w:t>
            </w:r>
            <w:r>
              <w:rPr>
                <w:spacing w:val="-15"/>
                <w:sz w:val="24"/>
              </w:rPr>
              <w:t xml:space="preserve"> </w:t>
            </w:r>
            <w:r>
              <w:rPr>
                <w:sz w:val="24"/>
              </w:rPr>
              <w:t>Wasser</w:t>
            </w:r>
            <w:r>
              <w:rPr>
                <w:spacing w:val="-13"/>
                <w:sz w:val="24"/>
              </w:rPr>
              <w:t xml:space="preserve"> </w:t>
            </w:r>
            <w:r>
              <w:rPr>
                <w:sz w:val="24"/>
              </w:rPr>
              <w:t>nach</w:t>
            </w:r>
            <w:r>
              <w:rPr>
                <w:spacing w:val="-12"/>
                <w:sz w:val="24"/>
              </w:rPr>
              <w:t xml:space="preserve"> </w:t>
            </w:r>
            <w:r>
              <w:rPr>
                <w:sz w:val="24"/>
              </w:rPr>
              <w:t>einer</w:t>
            </w:r>
            <w:r>
              <w:rPr>
                <w:spacing w:val="-13"/>
                <w:sz w:val="24"/>
              </w:rPr>
              <w:t xml:space="preserve"> </w:t>
            </w:r>
            <w:r>
              <w:rPr>
                <w:sz w:val="24"/>
              </w:rPr>
              <w:t>Mahlzeit</w:t>
            </w:r>
            <w:r>
              <w:rPr>
                <w:spacing w:val="-12"/>
                <w:sz w:val="24"/>
              </w:rPr>
              <w:t xml:space="preserve"> </w:t>
            </w:r>
            <w:r>
              <w:rPr>
                <w:sz w:val="24"/>
              </w:rPr>
              <w:t>verzehren.</w:t>
            </w:r>
          </w:p>
        </w:tc>
      </w:tr>
      <w:tr w:rsidR="001D43EC" w14:paraId="514FEAE3" w14:textId="77777777">
        <w:trPr>
          <w:trHeight w:val="661"/>
        </w:trPr>
        <w:tc>
          <w:tcPr>
            <w:tcW w:w="4994" w:type="dxa"/>
          </w:tcPr>
          <w:p w14:paraId="2A8F1E71" w14:textId="77777777" w:rsidR="001D43EC" w:rsidRDefault="00000000">
            <w:pPr>
              <w:pStyle w:val="TableParagraph"/>
              <w:ind w:left="57"/>
              <w:rPr>
                <w:sz w:val="24"/>
              </w:rPr>
            </w:pPr>
            <w:r>
              <w:rPr>
                <w:spacing w:val="-2"/>
                <w:sz w:val="24"/>
              </w:rPr>
              <w:t>Zutaten:</w:t>
            </w:r>
          </w:p>
        </w:tc>
        <w:tc>
          <w:tcPr>
            <w:tcW w:w="5050" w:type="dxa"/>
          </w:tcPr>
          <w:p w14:paraId="4F8F8E38" w14:textId="77777777" w:rsidR="001D43EC" w:rsidRDefault="00000000">
            <w:pPr>
              <w:pStyle w:val="TableParagraph"/>
              <w:rPr>
                <w:sz w:val="24"/>
              </w:rPr>
            </w:pPr>
            <w:proofErr w:type="spellStart"/>
            <w:r>
              <w:rPr>
                <w:sz w:val="24"/>
              </w:rPr>
              <w:t>Cholinbitartrat</w:t>
            </w:r>
            <w:proofErr w:type="spellEnd"/>
            <w:r>
              <w:rPr>
                <w:sz w:val="24"/>
              </w:rPr>
              <w:t xml:space="preserve">; Kapselhülle: </w:t>
            </w:r>
            <w:proofErr w:type="spellStart"/>
            <w:r>
              <w:rPr>
                <w:sz w:val="24"/>
              </w:rPr>
              <w:t>Hypromellose</w:t>
            </w:r>
            <w:proofErr w:type="spellEnd"/>
            <w:r>
              <w:rPr>
                <w:sz w:val="24"/>
              </w:rPr>
              <w:t>; Mariendistel</w:t>
            </w:r>
            <w:r>
              <w:rPr>
                <w:spacing w:val="-9"/>
                <w:sz w:val="24"/>
              </w:rPr>
              <w:t xml:space="preserve"> </w:t>
            </w:r>
            <w:r>
              <w:rPr>
                <w:sz w:val="24"/>
              </w:rPr>
              <w:t>-</w:t>
            </w:r>
            <w:r>
              <w:rPr>
                <w:spacing w:val="-8"/>
                <w:sz w:val="24"/>
              </w:rPr>
              <w:t xml:space="preserve"> </w:t>
            </w:r>
            <w:r>
              <w:rPr>
                <w:sz w:val="24"/>
              </w:rPr>
              <w:t>(</w:t>
            </w:r>
            <w:proofErr w:type="spellStart"/>
            <w:r>
              <w:rPr>
                <w:sz w:val="24"/>
              </w:rPr>
              <w:t>Silybum</w:t>
            </w:r>
            <w:proofErr w:type="spellEnd"/>
            <w:r>
              <w:rPr>
                <w:spacing w:val="-8"/>
                <w:sz w:val="24"/>
              </w:rPr>
              <w:t xml:space="preserve"> </w:t>
            </w:r>
            <w:proofErr w:type="spellStart"/>
            <w:r>
              <w:rPr>
                <w:sz w:val="24"/>
              </w:rPr>
              <w:t>marianum</w:t>
            </w:r>
            <w:proofErr w:type="spellEnd"/>
            <w:r>
              <w:rPr>
                <w:spacing w:val="-9"/>
                <w:sz w:val="24"/>
              </w:rPr>
              <w:t xml:space="preserve"> </w:t>
            </w:r>
            <w:r>
              <w:rPr>
                <w:sz w:val="24"/>
              </w:rPr>
              <w:t>(L.)</w:t>
            </w:r>
            <w:r>
              <w:rPr>
                <w:spacing w:val="-8"/>
                <w:sz w:val="24"/>
              </w:rPr>
              <w:t xml:space="preserve"> </w:t>
            </w:r>
            <w:proofErr w:type="spellStart"/>
            <w:r>
              <w:rPr>
                <w:sz w:val="24"/>
              </w:rPr>
              <w:t>Gaertn</w:t>
            </w:r>
            <w:proofErr w:type="spellEnd"/>
            <w:r>
              <w:rPr>
                <w:sz w:val="24"/>
              </w:rPr>
              <w:t>.)</w:t>
            </w:r>
          </w:p>
        </w:tc>
      </w:tr>
    </w:tbl>
    <w:p w14:paraId="01F2D990" w14:textId="77777777" w:rsidR="001D43EC" w:rsidRDefault="001D43EC">
      <w:pPr>
        <w:rPr>
          <w:sz w:val="24"/>
        </w:rPr>
        <w:sectPr w:rsidR="001D43EC">
          <w:type w:val="continuous"/>
          <w:pgSz w:w="12240" w:h="15840"/>
          <w:pgMar w:top="1060" w:right="1020" w:bottom="280" w:left="960" w:header="720" w:footer="720" w:gutter="0"/>
          <w:cols w:space="720"/>
        </w:sect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94"/>
        <w:gridCol w:w="2546"/>
        <w:gridCol w:w="1202"/>
        <w:gridCol w:w="1302"/>
      </w:tblGrid>
      <w:tr w:rsidR="001D43EC" w14:paraId="7E9E71E0" w14:textId="77777777">
        <w:trPr>
          <w:trHeight w:val="2870"/>
        </w:trPr>
        <w:tc>
          <w:tcPr>
            <w:tcW w:w="4994" w:type="dxa"/>
          </w:tcPr>
          <w:p w14:paraId="5C912DA5" w14:textId="77777777" w:rsidR="001D43EC" w:rsidRDefault="001D43EC">
            <w:pPr>
              <w:pStyle w:val="TableParagraph"/>
              <w:spacing w:before="0"/>
              <w:ind w:left="0"/>
            </w:pPr>
          </w:p>
        </w:tc>
        <w:tc>
          <w:tcPr>
            <w:tcW w:w="5050" w:type="dxa"/>
            <w:gridSpan w:val="3"/>
          </w:tcPr>
          <w:p w14:paraId="489105F5" w14:textId="77777777" w:rsidR="001D43EC" w:rsidRDefault="00000000">
            <w:pPr>
              <w:pStyle w:val="TableParagraph"/>
              <w:ind w:right="292"/>
              <w:rPr>
                <w:sz w:val="24"/>
              </w:rPr>
            </w:pPr>
            <w:r>
              <w:rPr>
                <w:sz w:val="24"/>
              </w:rPr>
              <w:t xml:space="preserve">Samenextrakt (38%) standardisiert auf 80% </w:t>
            </w:r>
            <w:proofErr w:type="spellStart"/>
            <w:r>
              <w:rPr>
                <w:sz w:val="24"/>
              </w:rPr>
              <w:t>Silymarin</w:t>
            </w:r>
            <w:proofErr w:type="spellEnd"/>
            <w:r>
              <w:rPr>
                <w:sz w:val="24"/>
              </w:rPr>
              <w:t>; Artischockenblattextrakt (</w:t>
            </w:r>
            <w:proofErr w:type="spellStart"/>
            <w:r>
              <w:rPr>
                <w:sz w:val="24"/>
              </w:rPr>
              <w:t>Cynara</w:t>
            </w:r>
            <w:proofErr w:type="spellEnd"/>
            <w:r>
              <w:rPr>
                <w:sz w:val="24"/>
              </w:rPr>
              <w:t xml:space="preserve"> </w:t>
            </w:r>
            <w:proofErr w:type="spellStart"/>
            <w:r>
              <w:rPr>
                <w:sz w:val="24"/>
              </w:rPr>
              <w:t>scolymus</w:t>
            </w:r>
            <w:proofErr w:type="spellEnd"/>
            <w:r>
              <w:rPr>
                <w:sz w:val="24"/>
              </w:rPr>
              <w:t xml:space="preserve"> L.) mit 2,5% </w:t>
            </w:r>
            <w:proofErr w:type="spellStart"/>
            <w:r>
              <w:rPr>
                <w:sz w:val="24"/>
              </w:rPr>
              <w:t>Cynarin</w:t>
            </w:r>
            <w:proofErr w:type="spellEnd"/>
            <w:r>
              <w:rPr>
                <w:sz w:val="24"/>
              </w:rPr>
              <w:t xml:space="preserve">; </w:t>
            </w:r>
            <w:proofErr w:type="spellStart"/>
            <w:r>
              <w:rPr>
                <w:sz w:val="24"/>
              </w:rPr>
              <w:t>Silybin</w:t>
            </w:r>
            <w:proofErr w:type="spellEnd"/>
            <w:r>
              <w:rPr>
                <w:sz w:val="24"/>
              </w:rPr>
              <w:t xml:space="preserve">- Phosphatidylcholin-Komplex (enthält </w:t>
            </w:r>
            <w:proofErr w:type="spellStart"/>
            <w:r>
              <w:rPr>
                <w:sz w:val="24"/>
              </w:rPr>
              <w:t>SOJAbohnenlecithin</w:t>
            </w:r>
            <w:proofErr w:type="spellEnd"/>
            <w:r>
              <w:rPr>
                <w:sz w:val="24"/>
              </w:rPr>
              <w:t>);</w:t>
            </w:r>
            <w:r>
              <w:rPr>
                <w:spacing w:val="-15"/>
                <w:sz w:val="24"/>
              </w:rPr>
              <w:t xml:space="preserve"> </w:t>
            </w:r>
            <w:r>
              <w:rPr>
                <w:sz w:val="24"/>
              </w:rPr>
              <w:t>Füllstoff:</w:t>
            </w:r>
            <w:r>
              <w:rPr>
                <w:spacing w:val="-15"/>
                <w:sz w:val="24"/>
              </w:rPr>
              <w:t xml:space="preserve"> </w:t>
            </w:r>
            <w:r>
              <w:rPr>
                <w:sz w:val="24"/>
              </w:rPr>
              <w:t>Akaziengummi; D-alpha-</w:t>
            </w:r>
            <w:proofErr w:type="spellStart"/>
            <w:r>
              <w:rPr>
                <w:sz w:val="24"/>
              </w:rPr>
              <w:t>Tocopherylsäuresuccinat</w:t>
            </w:r>
            <w:proofErr w:type="spellEnd"/>
            <w:r>
              <w:rPr>
                <w:sz w:val="24"/>
              </w:rPr>
              <w:t xml:space="preserve">; mit Selen angereicherte Hefe; schwarzer Pfeffer (Piper </w:t>
            </w:r>
            <w:proofErr w:type="spellStart"/>
            <w:r>
              <w:rPr>
                <w:sz w:val="24"/>
              </w:rPr>
              <w:t>nigrum</w:t>
            </w:r>
            <w:proofErr w:type="spellEnd"/>
            <w:r>
              <w:rPr>
                <w:sz w:val="24"/>
              </w:rPr>
              <w:t xml:space="preserve"> L.) Fruchtextrakt mit 95% </w:t>
            </w:r>
            <w:proofErr w:type="spellStart"/>
            <w:r>
              <w:rPr>
                <w:sz w:val="24"/>
              </w:rPr>
              <w:t>Piperin</w:t>
            </w:r>
            <w:proofErr w:type="spellEnd"/>
            <w:r>
              <w:rPr>
                <w:sz w:val="24"/>
              </w:rPr>
              <w:t>; Trennmittel: Magnesiumsalze von Fettsäuren.</w:t>
            </w:r>
          </w:p>
        </w:tc>
      </w:tr>
      <w:tr w:rsidR="001D43EC" w14:paraId="174AFCCA" w14:textId="77777777">
        <w:trPr>
          <w:trHeight w:val="405"/>
        </w:trPr>
        <w:tc>
          <w:tcPr>
            <w:tcW w:w="4994" w:type="dxa"/>
            <w:vMerge w:val="restart"/>
          </w:tcPr>
          <w:p w14:paraId="1F839178" w14:textId="77777777" w:rsidR="001D43EC" w:rsidRDefault="00000000">
            <w:pPr>
              <w:pStyle w:val="TableParagraph"/>
              <w:ind w:left="57"/>
              <w:rPr>
                <w:sz w:val="24"/>
              </w:rPr>
            </w:pPr>
            <w:r>
              <w:rPr>
                <w:spacing w:val="-2"/>
                <w:sz w:val="24"/>
              </w:rPr>
              <w:t>Nährwerte</w:t>
            </w:r>
          </w:p>
          <w:p w14:paraId="15705C13" w14:textId="77777777" w:rsidR="001D43EC" w:rsidRDefault="001D43EC">
            <w:pPr>
              <w:pStyle w:val="TableParagraph"/>
              <w:spacing w:before="0"/>
              <w:ind w:left="0"/>
              <w:rPr>
                <w:b/>
                <w:sz w:val="20"/>
              </w:rPr>
            </w:pPr>
          </w:p>
          <w:p w14:paraId="1288F037" w14:textId="77777777" w:rsidR="001D43EC" w:rsidRDefault="001D43EC">
            <w:pPr>
              <w:pStyle w:val="TableParagraph"/>
              <w:spacing w:before="0"/>
              <w:ind w:left="0"/>
              <w:rPr>
                <w:b/>
                <w:sz w:val="28"/>
              </w:rPr>
            </w:pPr>
          </w:p>
          <w:p w14:paraId="2A742102" w14:textId="77777777" w:rsidR="001D43EC" w:rsidRDefault="00000000">
            <w:pPr>
              <w:pStyle w:val="TableParagraph"/>
              <w:spacing w:before="0"/>
              <w:ind w:left="55"/>
              <w:rPr>
                <w:sz w:val="20"/>
              </w:rPr>
            </w:pPr>
            <w:r>
              <w:rPr>
                <w:noProof/>
                <w:sz w:val="20"/>
              </w:rPr>
              <w:drawing>
                <wp:inline distT="0" distB="0" distL="0" distR="0" wp14:anchorId="35F2ED7D" wp14:editId="438DAD0D">
                  <wp:extent cx="3090755" cy="176822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3090755" cy="1768221"/>
                          </a:xfrm>
                          <a:prstGeom prst="rect">
                            <a:avLst/>
                          </a:prstGeom>
                        </pic:spPr>
                      </pic:pic>
                    </a:graphicData>
                  </a:graphic>
                </wp:inline>
              </w:drawing>
            </w:r>
          </w:p>
          <w:p w14:paraId="442317F4" w14:textId="77777777" w:rsidR="001D43EC" w:rsidRDefault="001D43EC">
            <w:pPr>
              <w:pStyle w:val="TableParagraph"/>
              <w:spacing w:before="0"/>
              <w:ind w:left="0"/>
              <w:rPr>
                <w:b/>
                <w:sz w:val="20"/>
              </w:rPr>
            </w:pPr>
          </w:p>
          <w:p w14:paraId="115AB765" w14:textId="77777777" w:rsidR="001D43EC" w:rsidRDefault="001D43EC">
            <w:pPr>
              <w:pStyle w:val="TableParagraph"/>
              <w:spacing w:before="0"/>
              <w:ind w:left="0"/>
              <w:rPr>
                <w:b/>
                <w:sz w:val="20"/>
              </w:rPr>
            </w:pPr>
          </w:p>
          <w:p w14:paraId="603A69AB" w14:textId="77777777" w:rsidR="001D43EC" w:rsidRDefault="001D43EC">
            <w:pPr>
              <w:pStyle w:val="TableParagraph"/>
              <w:spacing w:before="0"/>
              <w:ind w:left="0"/>
              <w:rPr>
                <w:b/>
                <w:sz w:val="20"/>
              </w:rPr>
            </w:pPr>
          </w:p>
          <w:p w14:paraId="3BF4A601" w14:textId="77777777" w:rsidR="001D43EC" w:rsidRDefault="001D43EC">
            <w:pPr>
              <w:pStyle w:val="TableParagraph"/>
              <w:spacing w:before="0"/>
              <w:ind w:left="0"/>
              <w:rPr>
                <w:b/>
                <w:sz w:val="20"/>
              </w:rPr>
            </w:pPr>
          </w:p>
          <w:p w14:paraId="339148E2" w14:textId="77777777" w:rsidR="001D43EC" w:rsidRDefault="001D43EC">
            <w:pPr>
              <w:pStyle w:val="TableParagraph"/>
              <w:spacing w:before="0"/>
              <w:ind w:left="0"/>
              <w:rPr>
                <w:b/>
                <w:sz w:val="20"/>
              </w:rPr>
            </w:pPr>
          </w:p>
          <w:p w14:paraId="67A5DBBE" w14:textId="77777777" w:rsidR="001D43EC" w:rsidRDefault="001D43EC">
            <w:pPr>
              <w:pStyle w:val="TableParagraph"/>
              <w:spacing w:before="3"/>
              <w:ind w:left="0"/>
              <w:rPr>
                <w:b/>
                <w:sz w:val="17"/>
              </w:rPr>
            </w:pPr>
          </w:p>
        </w:tc>
        <w:tc>
          <w:tcPr>
            <w:tcW w:w="2546" w:type="dxa"/>
          </w:tcPr>
          <w:p w14:paraId="60EBF977" w14:textId="77777777" w:rsidR="001D43EC" w:rsidRDefault="00000000">
            <w:pPr>
              <w:pStyle w:val="TableParagraph"/>
              <w:spacing w:before="121"/>
              <w:ind w:left="118"/>
              <w:rPr>
                <w:b/>
                <w:sz w:val="20"/>
              </w:rPr>
            </w:pPr>
            <w:r>
              <w:rPr>
                <w:b/>
                <w:spacing w:val="-2"/>
                <w:sz w:val="20"/>
              </w:rPr>
              <w:t>Nährstoffe:</w:t>
            </w:r>
          </w:p>
        </w:tc>
        <w:tc>
          <w:tcPr>
            <w:tcW w:w="1202" w:type="dxa"/>
          </w:tcPr>
          <w:p w14:paraId="57CE2438" w14:textId="77777777" w:rsidR="001D43EC" w:rsidRDefault="00000000">
            <w:pPr>
              <w:pStyle w:val="TableParagraph"/>
              <w:spacing w:before="121"/>
              <w:ind w:left="57"/>
              <w:rPr>
                <w:b/>
                <w:sz w:val="20"/>
              </w:rPr>
            </w:pPr>
            <w:r>
              <w:rPr>
                <w:b/>
                <w:sz w:val="20"/>
              </w:rPr>
              <w:t>1</w:t>
            </w:r>
            <w:r>
              <w:rPr>
                <w:b/>
                <w:spacing w:val="-2"/>
                <w:sz w:val="20"/>
              </w:rPr>
              <w:t xml:space="preserve"> Kapsel</w:t>
            </w:r>
          </w:p>
        </w:tc>
        <w:tc>
          <w:tcPr>
            <w:tcW w:w="1302" w:type="dxa"/>
            <w:tcBorders>
              <w:right w:val="double" w:sz="4" w:space="0" w:color="000000"/>
            </w:tcBorders>
          </w:tcPr>
          <w:p w14:paraId="1A5057F4" w14:textId="77777777" w:rsidR="001D43EC" w:rsidRDefault="00000000">
            <w:pPr>
              <w:pStyle w:val="TableParagraph"/>
              <w:spacing w:before="121"/>
              <w:ind w:left="47"/>
              <w:rPr>
                <w:b/>
                <w:sz w:val="20"/>
              </w:rPr>
            </w:pPr>
            <w:r>
              <w:rPr>
                <w:b/>
                <w:sz w:val="20"/>
              </w:rPr>
              <w:t>2</w:t>
            </w:r>
            <w:r>
              <w:rPr>
                <w:b/>
                <w:spacing w:val="-2"/>
                <w:sz w:val="20"/>
              </w:rPr>
              <w:t xml:space="preserve"> Kapseln</w:t>
            </w:r>
          </w:p>
        </w:tc>
      </w:tr>
      <w:tr w:rsidR="001D43EC" w14:paraId="2C1A0ABB" w14:textId="77777777">
        <w:trPr>
          <w:trHeight w:val="342"/>
        </w:trPr>
        <w:tc>
          <w:tcPr>
            <w:tcW w:w="4994" w:type="dxa"/>
            <w:vMerge/>
            <w:tcBorders>
              <w:top w:val="nil"/>
            </w:tcBorders>
          </w:tcPr>
          <w:p w14:paraId="32D0A05C" w14:textId="77777777" w:rsidR="001D43EC" w:rsidRDefault="001D43EC">
            <w:pPr>
              <w:rPr>
                <w:sz w:val="2"/>
                <w:szCs w:val="2"/>
              </w:rPr>
            </w:pPr>
          </w:p>
        </w:tc>
        <w:tc>
          <w:tcPr>
            <w:tcW w:w="2546" w:type="dxa"/>
          </w:tcPr>
          <w:p w14:paraId="08A4AE23" w14:textId="77777777" w:rsidR="001D43EC" w:rsidRDefault="00000000">
            <w:pPr>
              <w:pStyle w:val="TableParagraph"/>
              <w:spacing w:before="55"/>
              <w:ind w:left="118"/>
              <w:rPr>
                <w:sz w:val="20"/>
              </w:rPr>
            </w:pPr>
            <w:proofErr w:type="spellStart"/>
            <w:r>
              <w:rPr>
                <w:spacing w:val="-2"/>
                <w:sz w:val="20"/>
              </w:rPr>
              <w:t>Silymarin</w:t>
            </w:r>
            <w:proofErr w:type="spellEnd"/>
            <w:r>
              <w:rPr>
                <w:spacing w:val="-2"/>
                <w:sz w:val="20"/>
              </w:rPr>
              <w:t>-Komplex</w:t>
            </w:r>
          </w:p>
        </w:tc>
        <w:tc>
          <w:tcPr>
            <w:tcW w:w="1202" w:type="dxa"/>
          </w:tcPr>
          <w:p w14:paraId="30B9177C" w14:textId="77777777" w:rsidR="001D43EC" w:rsidRDefault="00000000">
            <w:pPr>
              <w:pStyle w:val="TableParagraph"/>
              <w:spacing w:before="55"/>
              <w:ind w:left="57"/>
              <w:rPr>
                <w:sz w:val="20"/>
              </w:rPr>
            </w:pPr>
            <w:r>
              <w:rPr>
                <w:sz w:val="20"/>
              </w:rPr>
              <w:t xml:space="preserve">180 </w:t>
            </w:r>
            <w:r>
              <w:rPr>
                <w:spacing w:val="-5"/>
                <w:sz w:val="20"/>
              </w:rPr>
              <w:t>mg</w:t>
            </w:r>
          </w:p>
        </w:tc>
        <w:tc>
          <w:tcPr>
            <w:tcW w:w="1302" w:type="dxa"/>
            <w:tcBorders>
              <w:right w:val="double" w:sz="4" w:space="0" w:color="000000"/>
            </w:tcBorders>
          </w:tcPr>
          <w:p w14:paraId="47C6AE50" w14:textId="77777777" w:rsidR="001D43EC" w:rsidRDefault="00000000">
            <w:pPr>
              <w:pStyle w:val="TableParagraph"/>
              <w:spacing w:before="55"/>
              <w:ind w:left="47"/>
              <w:rPr>
                <w:sz w:val="20"/>
              </w:rPr>
            </w:pPr>
            <w:r>
              <w:rPr>
                <w:sz w:val="20"/>
              </w:rPr>
              <w:t xml:space="preserve">360 </w:t>
            </w:r>
            <w:r>
              <w:rPr>
                <w:spacing w:val="-5"/>
                <w:sz w:val="20"/>
              </w:rPr>
              <w:t>mg</w:t>
            </w:r>
          </w:p>
        </w:tc>
      </w:tr>
      <w:tr w:rsidR="001D43EC" w14:paraId="0B5FF694" w14:textId="77777777">
        <w:trPr>
          <w:trHeight w:val="572"/>
        </w:trPr>
        <w:tc>
          <w:tcPr>
            <w:tcW w:w="4994" w:type="dxa"/>
            <w:vMerge/>
            <w:tcBorders>
              <w:top w:val="nil"/>
            </w:tcBorders>
          </w:tcPr>
          <w:p w14:paraId="7E1A6F56" w14:textId="77777777" w:rsidR="001D43EC" w:rsidRDefault="001D43EC">
            <w:pPr>
              <w:rPr>
                <w:sz w:val="2"/>
                <w:szCs w:val="2"/>
              </w:rPr>
            </w:pPr>
          </w:p>
        </w:tc>
        <w:tc>
          <w:tcPr>
            <w:tcW w:w="2546" w:type="dxa"/>
          </w:tcPr>
          <w:p w14:paraId="572E3A6A" w14:textId="77777777" w:rsidR="001D43EC" w:rsidRDefault="00000000">
            <w:pPr>
              <w:pStyle w:val="TableParagraph"/>
              <w:spacing w:before="55"/>
              <w:ind w:left="118"/>
              <w:rPr>
                <w:sz w:val="20"/>
              </w:rPr>
            </w:pPr>
            <w:r>
              <w:rPr>
                <w:sz w:val="20"/>
              </w:rPr>
              <w:t>-</w:t>
            </w:r>
            <w:r>
              <w:rPr>
                <w:spacing w:val="-13"/>
                <w:sz w:val="20"/>
              </w:rPr>
              <w:t xml:space="preserve"> </w:t>
            </w:r>
            <w:r>
              <w:rPr>
                <w:sz w:val="20"/>
              </w:rPr>
              <w:t>davon</w:t>
            </w:r>
            <w:r>
              <w:rPr>
                <w:spacing w:val="-12"/>
                <w:sz w:val="20"/>
              </w:rPr>
              <w:t xml:space="preserve"> </w:t>
            </w:r>
            <w:r>
              <w:rPr>
                <w:sz w:val="20"/>
              </w:rPr>
              <w:t xml:space="preserve">Mariendistelextrakt </w:t>
            </w:r>
            <w:r>
              <w:rPr>
                <w:spacing w:val="-2"/>
                <w:sz w:val="20"/>
              </w:rPr>
              <w:t>standardisiert</w:t>
            </w:r>
          </w:p>
        </w:tc>
        <w:tc>
          <w:tcPr>
            <w:tcW w:w="1202" w:type="dxa"/>
          </w:tcPr>
          <w:p w14:paraId="2383DE3C" w14:textId="77777777" w:rsidR="001D43EC" w:rsidRDefault="00000000">
            <w:pPr>
              <w:pStyle w:val="TableParagraph"/>
              <w:spacing w:before="55"/>
              <w:ind w:left="57"/>
              <w:rPr>
                <w:sz w:val="20"/>
              </w:rPr>
            </w:pPr>
            <w:r>
              <w:rPr>
                <w:sz w:val="20"/>
              </w:rPr>
              <w:t xml:space="preserve">100 </w:t>
            </w:r>
            <w:r>
              <w:rPr>
                <w:spacing w:val="-5"/>
                <w:sz w:val="20"/>
              </w:rPr>
              <w:t>mg</w:t>
            </w:r>
          </w:p>
        </w:tc>
        <w:tc>
          <w:tcPr>
            <w:tcW w:w="1302" w:type="dxa"/>
            <w:tcBorders>
              <w:right w:val="double" w:sz="4" w:space="0" w:color="000000"/>
            </w:tcBorders>
          </w:tcPr>
          <w:p w14:paraId="14F16297" w14:textId="77777777" w:rsidR="001D43EC" w:rsidRDefault="00000000">
            <w:pPr>
              <w:pStyle w:val="TableParagraph"/>
              <w:spacing w:before="55"/>
              <w:ind w:left="47"/>
              <w:rPr>
                <w:sz w:val="20"/>
              </w:rPr>
            </w:pPr>
            <w:r>
              <w:rPr>
                <w:sz w:val="20"/>
              </w:rPr>
              <w:t xml:space="preserve">200 </w:t>
            </w:r>
            <w:r>
              <w:rPr>
                <w:spacing w:val="-5"/>
                <w:sz w:val="20"/>
              </w:rPr>
              <w:t>mg</w:t>
            </w:r>
          </w:p>
        </w:tc>
      </w:tr>
      <w:tr w:rsidR="001D43EC" w14:paraId="75320F2A" w14:textId="77777777">
        <w:trPr>
          <w:trHeight w:val="801"/>
        </w:trPr>
        <w:tc>
          <w:tcPr>
            <w:tcW w:w="4994" w:type="dxa"/>
            <w:vMerge/>
            <w:tcBorders>
              <w:top w:val="nil"/>
            </w:tcBorders>
          </w:tcPr>
          <w:p w14:paraId="7B833652" w14:textId="77777777" w:rsidR="001D43EC" w:rsidRDefault="001D43EC">
            <w:pPr>
              <w:rPr>
                <w:sz w:val="2"/>
                <w:szCs w:val="2"/>
              </w:rPr>
            </w:pPr>
          </w:p>
        </w:tc>
        <w:tc>
          <w:tcPr>
            <w:tcW w:w="2546" w:type="dxa"/>
          </w:tcPr>
          <w:p w14:paraId="73C7EE95" w14:textId="77777777" w:rsidR="001D43EC" w:rsidRPr="00B346B0" w:rsidRDefault="00000000">
            <w:pPr>
              <w:pStyle w:val="TableParagraph"/>
              <w:spacing w:before="55"/>
              <w:ind w:left="118" w:right="509"/>
              <w:rPr>
                <w:sz w:val="20"/>
                <w:lang w:val="en-US"/>
              </w:rPr>
            </w:pPr>
            <w:r w:rsidRPr="00B346B0">
              <w:rPr>
                <w:sz w:val="20"/>
                <w:lang w:val="en-US"/>
              </w:rPr>
              <w:t xml:space="preserve">- </w:t>
            </w:r>
            <w:proofErr w:type="spellStart"/>
            <w:r w:rsidRPr="00B346B0">
              <w:rPr>
                <w:sz w:val="20"/>
                <w:lang w:val="en-US"/>
              </w:rPr>
              <w:t>davon</w:t>
            </w:r>
            <w:proofErr w:type="spellEnd"/>
            <w:r w:rsidRPr="00B346B0">
              <w:rPr>
                <w:sz w:val="20"/>
                <w:lang w:val="en-US"/>
              </w:rPr>
              <w:t xml:space="preserve"> Silybin- </w:t>
            </w:r>
            <w:r w:rsidRPr="00B346B0">
              <w:rPr>
                <w:spacing w:val="-2"/>
                <w:sz w:val="20"/>
                <w:lang w:val="en-US"/>
              </w:rPr>
              <w:t>Phospholipid-</w:t>
            </w:r>
            <w:proofErr w:type="spellStart"/>
            <w:r w:rsidRPr="00B346B0">
              <w:rPr>
                <w:spacing w:val="-2"/>
                <w:sz w:val="20"/>
                <w:lang w:val="en-US"/>
              </w:rPr>
              <w:t>Komplex</w:t>
            </w:r>
            <w:proofErr w:type="spellEnd"/>
            <w:r w:rsidRPr="00B346B0">
              <w:rPr>
                <w:spacing w:val="-2"/>
                <w:sz w:val="20"/>
                <w:lang w:val="en-US"/>
              </w:rPr>
              <w:t xml:space="preserve"> </w:t>
            </w:r>
            <w:r w:rsidRPr="00B346B0">
              <w:rPr>
                <w:spacing w:val="-2"/>
                <w:w w:val="95"/>
                <w:sz w:val="20"/>
                <w:lang w:val="en-US"/>
              </w:rPr>
              <w:t>(</w:t>
            </w:r>
            <w:proofErr w:type="spellStart"/>
            <w:r w:rsidRPr="00B346B0">
              <w:rPr>
                <w:spacing w:val="-2"/>
                <w:w w:val="95"/>
                <w:sz w:val="20"/>
                <w:lang w:val="en-US"/>
              </w:rPr>
              <w:t>PHOSPHOcomplex</w:t>
            </w:r>
            <w:r w:rsidRPr="00B346B0">
              <w:rPr>
                <w:spacing w:val="-2"/>
                <w:w w:val="95"/>
                <w:sz w:val="20"/>
                <w:vertAlign w:val="superscript"/>
                <w:lang w:val="en-US"/>
              </w:rPr>
              <w:t>TM</w:t>
            </w:r>
            <w:proofErr w:type="spellEnd"/>
            <w:r w:rsidRPr="00B346B0">
              <w:rPr>
                <w:spacing w:val="-2"/>
                <w:w w:val="95"/>
                <w:sz w:val="20"/>
                <w:lang w:val="en-US"/>
              </w:rPr>
              <w:t>)</w:t>
            </w:r>
          </w:p>
        </w:tc>
        <w:tc>
          <w:tcPr>
            <w:tcW w:w="1202" w:type="dxa"/>
          </w:tcPr>
          <w:p w14:paraId="5818C1A3" w14:textId="77777777" w:rsidR="001D43EC" w:rsidRDefault="00000000">
            <w:pPr>
              <w:pStyle w:val="TableParagraph"/>
              <w:spacing w:before="55"/>
              <w:ind w:left="57"/>
              <w:rPr>
                <w:sz w:val="20"/>
              </w:rPr>
            </w:pPr>
            <w:r>
              <w:rPr>
                <w:sz w:val="20"/>
              </w:rPr>
              <w:t xml:space="preserve">80 </w:t>
            </w:r>
            <w:r>
              <w:rPr>
                <w:spacing w:val="-5"/>
                <w:sz w:val="20"/>
              </w:rPr>
              <w:t>mg</w:t>
            </w:r>
          </w:p>
        </w:tc>
        <w:tc>
          <w:tcPr>
            <w:tcW w:w="1302" w:type="dxa"/>
            <w:tcBorders>
              <w:right w:val="double" w:sz="4" w:space="0" w:color="000000"/>
            </w:tcBorders>
          </w:tcPr>
          <w:p w14:paraId="48C97FA1" w14:textId="77777777" w:rsidR="001D43EC" w:rsidRDefault="00000000">
            <w:pPr>
              <w:pStyle w:val="TableParagraph"/>
              <w:spacing w:before="55"/>
              <w:ind w:left="47"/>
              <w:rPr>
                <w:sz w:val="20"/>
              </w:rPr>
            </w:pPr>
            <w:r>
              <w:rPr>
                <w:sz w:val="20"/>
              </w:rPr>
              <w:t xml:space="preserve">160 </w:t>
            </w:r>
            <w:r>
              <w:rPr>
                <w:spacing w:val="-5"/>
                <w:sz w:val="20"/>
              </w:rPr>
              <w:t>mg</w:t>
            </w:r>
          </w:p>
        </w:tc>
      </w:tr>
      <w:tr w:rsidR="001D43EC" w14:paraId="7D2FB6BA" w14:textId="77777777">
        <w:trPr>
          <w:trHeight w:val="341"/>
        </w:trPr>
        <w:tc>
          <w:tcPr>
            <w:tcW w:w="4994" w:type="dxa"/>
            <w:vMerge/>
            <w:tcBorders>
              <w:top w:val="nil"/>
            </w:tcBorders>
          </w:tcPr>
          <w:p w14:paraId="1C7CA9A2" w14:textId="77777777" w:rsidR="001D43EC" w:rsidRDefault="001D43EC">
            <w:pPr>
              <w:rPr>
                <w:sz w:val="2"/>
                <w:szCs w:val="2"/>
              </w:rPr>
            </w:pPr>
          </w:p>
        </w:tc>
        <w:tc>
          <w:tcPr>
            <w:tcW w:w="2546" w:type="dxa"/>
          </w:tcPr>
          <w:p w14:paraId="75846A90" w14:textId="77777777" w:rsidR="001D43EC" w:rsidRDefault="00000000">
            <w:pPr>
              <w:pStyle w:val="TableParagraph"/>
              <w:spacing w:before="55"/>
              <w:ind w:left="118"/>
              <w:rPr>
                <w:sz w:val="20"/>
              </w:rPr>
            </w:pPr>
            <w:r>
              <w:rPr>
                <w:spacing w:val="-2"/>
                <w:sz w:val="20"/>
              </w:rPr>
              <w:t>Artischockenextrakt</w:t>
            </w:r>
          </w:p>
        </w:tc>
        <w:tc>
          <w:tcPr>
            <w:tcW w:w="1202" w:type="dxa"/>
          </w:tcPr>
          <w:p w14:paraId="73F917C9" w14:textId="77777777" w:rsidR="001D43EC" w:rsidRDefault="00000000">
            <w:pPr>
              <w:pStyle w:val="TableParagraph"/>
              <w:spacing w:before="55"/>
              <w:ind w:left="57"/>
              <w:rPr>
                <w:sz w:val="20"/>
              </w:rPr>
            </w:pPr>
            <w:r>
              <w:rPr>
                <w:sz w:val="20"/>
              </w:rPr>
              <w:t xml:space="preserve">80 </w:t>
            </w:r>
            <w:r>
              <w:rPr>
                <w:spacing w:val="-5"/>
                <w:sz w:val="20"/>
              </w:rPr>
              <w:t>mg</w:t>
            </w:r>
          </w:p>
        </w:tc>
        <w:tc>
          <w:tcPr>
            <w:tcW w:w="1302" w:type="dxa"/>
            <w:tcBorders>
              <w:right w:val="double" w:sz="4" w:space="0" w:color="000000"/>
            </w:tcBorders>
          </w:tcPr>
          <w:p w14:paraId="3612756D" w14:textId="77777777" w:rsidR="001D43EC" w:rsidRDefault="00000000">
            <w:pPr>
              <w:pStyle w:val="TableParagraph"/>
              <w:spacing w:before="55"/>
              <w:ind w:left="47"/>
              <w:rPr>
                <w:sz w:val="20"/>
              </w:rPr>
            </w:pPr>
            <w:r>
              <w:rPr>
                <w:sz w:val="20"/>
              </w:rPr>
              <w:t xml:space="preserve">160 </w:t>
            </w:r>
            <w:r>
              <w:rPr>
                <w:spacing w:val="-5"/>
                <w:sz w:val="20"/>
              </w:rPr>
              <w:t>mg</w:t>
            </w:r>
          </w:p>
        </w:tc>
      </w:tr>
      <w:tr w:rsidR="001D43EC" w14:paraId="6C5B213C" w14:textId="77777777">
        <w:trPr>
          <w:trHeight w:val="340"/>
        </w:trPr>
        <w:tc>
          <w:tcPr>
            <w:tcW w:w="4994" w:type="dxa"/>
            <w:vMerge/>
            <w:tcBorders>
              <w:top w:val="nil"/>
            </w:tcBorders>
          </w:tcPr>
          <w:p w14:paraId="2A81FF7F" w14:textId="77777777" w:rsidR="001D43EC" w:rsidRDefault="001D43EC">
            <w:pPr>
              <w:rPr>
                <w:sz w:val="2"/>
                <w:szCs w:val="2"/>
              </w:rPr>
            </w:pPr>
          </w:p>
        </w:tc>
        <w:tc>
          <w:tcPr>
            <w:tcW w:w="2546" w:type="dxa"/>
          </w:tcPr>
          <w:p w14:paraId="583383C7" w14:textId="77777777" w:rsidR="001D43EC" w:rsidRDefault="00000000">
            <w:pPr>
              <w:pStyle w:val="TableParagraph"/>
              <w:spacing w:before="55"/>
              <w:ind w:left="118"/>
              <w:rPr>
                <w:sz w:val="20"/>
              </w:rPr>
            </w:pPr>
            <w:proofErr w:type="spellStart"/>
            <w:r>
              <w:rPr>
                <w:spacing w:val="-2"/>
                <w:sz w:val="20"/>
              </w:rPr>
              <w:t>Cholin</w:t>
            </w:r>
            <w:proofErr w:type="spellEnd"/>
          </w:p>
        </w:tc>
        <w:tc>
          <w:tcPr>
            <w:tcW w:w="1202" w:type="dxa"/>
          </w:tcPr>
          <w:p w14:paraId="4B533E90" w14:textId="77777777" w:rsidR="001D43EC" w:rsidRDefault="00000000">
            <w:pPr>
              <w:pStyle w:val="TableParagraph"/>
              <w:spacing w:before="55"/>
              <w:ind w:left="57"/>
              <w:rPr>
                <w:sz w:val="20"/>
              </w:rPr>
            </w:pPr>
            <w:r>
              <w:rPr>
                <w:sz w:val="20"/>
              </w:rPr>
              <w:t xml:space="preserve">82,5 </w:t>
            </w:r>
            <w:r>
              <w:rPr>
                <w:spacing w:val="-5"/>
                <w:sz w:val="20"/>
              </w:rPr>
              <w:t>mg</w:t>
            </w:r>
          </w:p>
        </w:tc>
        <w:tc>
          <w:tcPr>
            <w:tcW w:w="1302" w:type="dxa"/>
            <w:tcBorders>
              <w:right w:val="double" w:sz="4" w:space="0" w:color="000000"/>
            </w:tcBorders>
          </w:tcPr>
          <w:p w14:paraId="5393E8E9" w14:textId="77777777" w:rsidR="001D43EC" w:rsidRDefault="00000000">
            <w:pPr>
              <w:pStyle w:val="TableParagraph"/>
              <w:spacing w:before="55"/>
              <w:ind w:left="47"/>
              <w:rPr>
                <w:sz w:val="20"/>
              </w:rPr>
            </w:pPr>
            <w:r>
              <w:rPr>
                <w:sz w:val="20"/>
              </w:rPr>
              <w:t xml:space="preserve">165 </w:t>
            </w:r>
            <w:r>
              <w:rPr>
                <w:spacing w:val="-5"/>
                <w:sz w:val="20"/>
              </w:rPr>
              <w:t>mg</w:t>
            </w:r>
          </w:p>
        </w:tc>
      </w:tr>
      <w:tr w:rsidR="001D43EC" w14:paraId="773FAD8D" w14:textId="77777777">
        <w:trPr>
          <w:trHeight w:val="572"/>
        </w:trPr>
        <w:tc>
          <w:tcPr>
            <w:tcW w:w="4994" w:type="dxa"/>
            <w:vMerge/>
            <w:tcBorders>
              <w:top w:val="nil"/>
            </w:tcBorders>
          </w:tcPr>
          <w:p w14:paraId="7F16FEE4" w14:textId="77777777" w:rsidR="001D43EC" w:rsidRDefault="001D43EC">
            <w:pPr>
              <w:rPr>
                <w:sz w:val="2"/>
                <w:szCs w:val="2"/>
              </w:rPr>
            </w:pPr>
          </w:p>
        </w:tc>
        <w:tc>
          <w:tcPr>
            <w:tcW w:w="2546" w:type="dxa"/>
          </w:tcPr>
          <w:p w14:paraId="303D7A06" w14:textId="77777777" w:rsidR="001D43EC" w:rsidRDefault="00000000">
            <w:pPr>
              <w:pStyle w:val="TableParagraph"/>
              <w:spacing w:before="55"/>
              <w:ind w:left="118"/>
              <w:rPr>
                <w:sz w:val="20"/>
              </w:rPr>
            </w:pPr>
            <w:r>
              <w:rPr>
                <w:spacing w:val="-2"/>
                <w:sz w:val="20"/>
              </w:rPr>
              <w:t xml:space="preserve">Vitamin </w:t>
            </w:r>
            <w:r>
              <w:rPr>
                <w:spacing w:val="-10"/>
                <w:sz w:val="20"/>
              </w:rPr>
              <w:t>E</w:t>
            </w:r>
          </w:p>
        </w:tc>
        <w:tc>
          <w:tcPr>
            <w:tcW w:w="1202" w:type="dxa"/>
          </w:tcPr>
          <w:p w14:paraId="417F0222" w14:textId="77777777" w:rsidR="001D43EC" w:rsidRDefault="00000000">
            <w:pPr>
              <w:pStyle w:val="TableParagraph"/>
              <w:spacing w:before="55"/>
              <w:ind w:left="57"/>
              <w:rPr>
                <w:sz w:val="20"/>
              </w:rPr>
            </w:pPr>
            <w:r>
              <w:rPr>
                <w:sz w:val="20"/>
              </w:rPr>
              <w:t xml:space="preserve">24 </w:t>
            </w:r>
            <w:r>
              <w:rPr>
                <w:spacing w:val="-5"/>
                <w:sz w:val="20"/>
              </w:rPr>
              <w:t>mg</w:t>
            </w:r>
          </w:p>
          <w:p w14:paraId="4081B6E8" w14:textId="77777777" w:rsidR="001D43EC" w:rsidRDefault="00000000">
            <w:pPr>
              <w:pStyle w:val="TableParagraph"/>
              <w:spacing w:before="2"/>
              <w:ind w:left="57"/>
              <w:rPr>
                <w:sz w:val="20"/>
              </w:rPr>
            </w:pPr>
            <w:r>
              <w:rPr>
                <w:sz w:val="20"/>
              </w:rPr>
              <w:t>(200%</w:t>
            </w:r>
            <w:r>
              <w:rPr>
                <w:spacing w:val="-4"/>
                <w:sz w:val="20"/>
              </w:rPr>
              <w:t xml:space="preserve"> NRV)</w:t>
            </w:r>
          </w:p>
        </w:tc>
        <w:tc>
          <w:tcPr>
            <w:tcW w:w="1302" w:type="dxa"/>
            <w:tcBorders>
              <w:right w:val="double" w:sz="4" w:space="0" w:color="000000"/>
            </w:tcBorders>
          </w:tcPr>
          <w:p w14:paraId="4B52B2FB" w14:textId="77777777" w:rsidR="001D43EC" w:rsidRDefault="00000000">
            <w:pPr>
              <w:pStyle w:val="TableParagraph"/>
              <w:spacing w:before="55"/>
              <w:ind w:left="47"/>
              <w:rPr>
                <w:sz w:val="20"/>
              </w:rPr>
            </w:pPr>
            <w:r>
              <w:rPr>
                <w:sz w:val="20"/>
              </w:rPr>
              <w:t xml:space="preserve">48 </w:t>
            </w:r>
            <w:r>
              <w:rPr>
                <w:spacing w:val="-5"/>
                <w:sz w:val="20"/>
              </w:rPr>
              <w:t>mg</w:t>
            </w:r>
          </w:p>
          <w:p w14:paraId="3EA912B6" w14:textId="77777777" w:rsidR="001D43EC" w:rsidRDefault="00000000">
            <w:pPr>
              <w:pStyle w:val="TableParagraph"/>
              <w:spacing w:before="2"/>
              <w:ind w:left="98"/>
              <w:rPr>
                <w:sz w:val="20"/>
              </w:rPr>
            </w:pPr>
            <w:r>
              <w:rPr>
                <w:sz w:val="20"/>
              </w:rPr>
              <w:t>(400%</w:t>
            </w:r>
            <w:r>
              <w:rPr>
                <w:spacing w:val="-4"/>
                <w:sz w:val="20"/>
              </w:rPr>
              <w:t xml:space="preserve"> NRV)</w:t>
            </w:r>
          </w:p>
        </w:tc>
      </w:tr>
      <w:tr w:rsidR="001D43EC" w14:paraId="34906753" w14:textId="77777777">
        <w:trPr>
          <w:trHeight w:val="572"/>
        </w:trPr>
        <w:tc>
          <w:tcPr>
            <w:tcW w:w="4994" w:type="dxa"/>
            <w:vMerge/>
            <w:tcBorders>
              <w:top w:val="nil"/>
            </w:tcBorders>
          </w:tcPr>
          <w:p w14:paraId="60F1E777" w14:textId="77777777" w:rsidR="001D43EC" w:rsidRDefault="001D43EC">
            <w:pPr>
              <w:rPr>
                <w:sz w:val="2"/>
                <w:szCs w:val="2"/>
              </w:rPr>
            </w:pPr>
          </w:p>
        </w:tc>
        <w:tc>
          <w:tcPr>
            <w:tcW w:w="2546" w:type="dxa"/>
          </w:tcPr>
          <w:p w14:paraId="3B49BA24" w14:textId="77777777" w:rsidR="001D43EC" w:rsidRDefault="00000000">
            <w:pPr>
              <w:pStyle w:val="TableParagraph"/>
              <w:spacing w:before="55"/>
              <w:ind w:left="118"/>
              <w:rPr>
                <w:sz w:val="20"/>
              </w:rPr>
            </w:pPr>
            <w:r>
              <w:rPr>
                <w:spacing w:val="-2"/>
                <w:sz w:val="20"/>
              </w:rPr>
              <w:t>Selen</w:t>
            </w:r>
          </w:p>
        </w:tc>
        <w:tc>
          <w:tcPr>
            <w:tcW w:w="1202" w:type="dxa"/>
          </w:tcPr>
          <w:p w14:paraId="1676BEDD" w14:textId="77777777" w:rsidR="001D43EC" w:rsidRDefault="00000000">
            <w:pPr>
              <w:pStyle w:val="TableParagraph"/>
              <w:spacing w:before="55"/>
              <w:ind w:left="57"/>
              <w:rPr>
                <w:sz w:val="20"/>
              </w:rPr>
            </w:pPr>
            <w:r>
              <w:rPr>
                <w:sz w:val="20"/>
              </w:rPr>
              <w:t xml:space="preserve">55 </w:t>
            </w:r>
            <w:r>
              <w:rPr>
                <w:spacing w:val="-5"/>
                <w:sz w:val="20"/>
              </w:rPr>
              <w:t>µg</w:t>
            </w:r>
          </w:p>
          <w:p w14:paraId="6484D835" w14:textId="77777777" w:rsidR="001D43EC" w:rsidRDefault="00000000">
            <w:pPr>
              <w:pStyle w:val="TableParagraph"/>
              <w:spacing w:before="2"/>
              <w:ind w:left="57"/>
              <w:rPr>
                <w:sz w:val="20"/>
              </w:rPr>
            </w:pPr>
            <w:r>
              <w:rPr>
                <w:sz w:val="20"/>
              </w:rPr>
              <w:t>(100%</w:t>
            </w:r>
            <w:r>
              <w:rPr>
                <w:spacing w:val="-4"/>
                <w:sz w:val="20"/>
              </w:rPr>
              <w:t xml:space="preserve"> NRV)</w:t>
            </w:r>
          </w:p>
        </w:tc>
        <w:tc>
          <w:tcPr>
            <w:tcW w:w="1302" w:type="dxa"/>
            <w:tcBorders>
              <w:right w:val="double" w:sz="4" w:space="0" w:color="000000"/>
            </w:tcBorders>
          </w:tcPr>
          <w:p w14:paraId="576764BC" w14:textId="77777777" w:rsidR="001D43EC" w:rsidRDefault="00000000">
            <w:pPr>
              <w:pStyle w:val="TableParagraph"/>
              <w:spacing w:before="55" w:line="242" w:lineRule="auto"/>
              <w:ind w:left="47"/>
              <w:rPr>
                <w:sz w:val="20"/>
              </w:rPr>
            </w:pPr>
            <w:r>
              <w:rPr>
                <w:sz w:val="20"/>
              </w:rPr>
              <w:t>110</w:t>
            </w:r>
            <w:r>
              <w:rPr>
                <w:spacing w:val="-13"/>
                <w:sz w:val="20"/>
              </w:rPr>
              <w:t xml:space="preserve"> </w:t>
            </w:r>
            <w:r>
              <w:rPr>
                <w:sz w:val="20"/>
              </w:rPr>
              <w:t>µg</w:t>
            </w:r>
            <w:r>
              <w:rPr>
                <w:spacing w:val="-12"/>
                <w:sz w:val="20"/>
              </w:rPr>
              <w:t xml:space="preserve"> </w:t>
            </w:r>
            <w:r>
              <w:rPr>
                <w:sz w:val="20"/>
              </w:rPr>
              <w:t xml:space="preserve">(200% </w:t>
            </w:r>
            <w:r>
              <w:rPr>
                <w:spacing w:val="-4"/>
                <w:sz w:val="20"/>
              </w:rPr>
              <w:t>NRV)</w:t>
            </w:r>
          </w:p>
        </w:tc>
      </w:tr>
      <w:tr w:rsidR="001D43EC" w14:paraId="76491AF0" w14:textId="77777777">
        <w:trPr>
          <w:trHeight w:val="341"/>
        </w:trPr>
        <w:tc>
          <w:tcPr>
            <w:tcW w:w="4994" w:type="dxa"/>
            <w:vMerge/>
            <w:tcBorders>
              <w:top w:val="nil"/>
            </w:tcBorders>
          </w:tcPr>
          <w:p w14:paraId="22D8ABA1" w14:textId="77777777" w:rsidR="001D43EC" w:rsidRDefault="001D43EC">
            <w:pPr>
              <w:rPr>
                <w:sz w:val="2"/>
                <w:szCs w:val="2"/>
              </w:rPr>
            </w:pPr>
          </w:p>
        </w:tc>
        <w:tc>
          <w:tcPr>
            <w:tcW w:w="2546" w:type="dxa"/>
          </w:tcPr>
          <w:p w14:paraId="6D3CF61C" w14:textId="77777777" w:rsidR="001D43EC" w:rsidRDefault="00000000">
            <w:pPr>
              <w:pStyle w:val="TableParagraph"/>
              <w:spacing w:before="55"/>
              <w:ind w:left="118"/>
              <w:rPr>
                <w:sz w:val="20"/>
              </w:rPr>
            </w:pPr>
            <w:r>
              <w:rPr>
                <w:spacing w:val="-2"/>
                <w:sz w:val="20"/>
              </w:rPr>
              <w:t>Schwarzer</w:t>
            </w:r>
            <w:r>
              <w:rPr>
                <w:spacing w:val="20"/>
                <w:sz w:val="20"/>
              </w:rPr>
              <w:t xml:space="preserve"> </w:t>
            </w:r>
            <w:r>
              <w:rPr>
                <w:spacing w:val="-2"/>
                <w:sz w:val="20"/>
              </w:rPr>
              <w:t>Pfeffer-Extrakt</w:t>
            </w:r>
          </w:p>
        </w:tc>
        <w:tc>
          <w:tcPr>
            <w:tcW w:w="1202" w:type="dxa"/>
          </w:tcPr>
          <w:p w14:paraId="56BA79F8" w14:textId="77777777" w:rsidR="001D43EC" w:rsidRDefault="00000000">
            <w:pPr>
              <w:pStyle w:val="TableParagraph"/>
              <w:spacing w:before="55"/>
              <w:ind w:left="57"/>
              <w:rPr>
                <w:sz w:val="20"/>
              </w:rPr>
            </w:pPr>
            <w:r>
              <w:rPr>
                <w:sz w:val="20"/>
              </w:rPr>
              <w:t xml:space="preserve">5 </w:t>
            </w:r>
            <w:r>
              <w:rPr>
                <w:spacing w:val="-5"/>
                <w:sz w:val="20"/>
              </w:rPr>
              <w:t>mg</w:t>
            </w:r>
          </w:p>
        </w:tc>
        <w:tc>
          <w:tcPr>
            <w:tcW w:w="1302" w:type="dxa"/>
            <w:tcBorders>
              <w:right w:val="double" w:sz="4" w:space="0" w:color="000000"/>
            </w:tcBorders>
          </w:tcPr>
          <w:p w14:paraId="4AE60B37" w14:textId="77777777" w:rsidR="001D43EC" w:rsidRDefault="00000000">
            <w:pPr>
              <w:pStyle w:val="TableParagraph"/>
              <w:spacing w:before="55"/>
              <w:ind w:left="47"/>
              <w:rPr>
                <w:sz w:val="20"/>
              </w:rPr>
            </w:pPr>
            <w:r>
              <w:rPr>
                <w:sz w:val="20"/>
              </w:rPr>
              <w:t xml:space="preserve">10 </w:t>
            </w:r>
            <w:r>
              <w:rPr>
                <w:spacing w:val="-5"/>
                <w:sz w:val="20"/>
              </w:rPr>
              <w:t>mg</w:t>
            </w:r>
          </w:p>
        </w:tc>
      </w:tr>
      <w:tr w:rsidR="001D43EC" w14:paraId="1BECD8CD" w14:textId="77777777">
        <w:trPr>
          <w:trHeight w:val="638"/>
        </w:trPr>
        <w:tc>
          <w:tcPr>
            <w:tcW w:w="4994" w:type="dxa"/>
            <w:vMerge/>
            <w:tcBorders>
              <w:top w:val="nil"/>
            </w:tcBorders>
          </w:tcPr>
          <w:p w14:paraId="6D9B60D8" w14:textId="77777777" w:rsidR="001D43EC" w:rsidRDefault="001D43EC">
            <w:pPr>
              <w:rPr>
                <w:sz w:val="2"/>
                <w:szCs w:val="2"/>
              </w:rPr>
            </w:pPr>
          </w:p>
        </w:tc>
        <w:tc>
          <w:tcPr>
            <w:tcW w:w="5050" w:type="dxa"/>
            <w:gridSpan w:val="3"/>
            <w:tcBorders>
              <w:right w:val="double" w:sz="4" w:space="0" w:color="000000"/>
            </w:tcBorders>
          </w:tcPr>
          <w:p w14:paraId="7CDF41D1" w14:textId="77777777" w:rsidR="001D43EC" w:rsidRDefault="00000000">
            <w:pPr>
              <w:pStyle w:val="TableParagraph"/>
              <w:spacing w:before="55"/>
              <w:ind w:left="108"/>
              <w:rPr>
                <w:sz w:val="20"/>
              </w:rPr>
            </w:pPr>
            <w:r>
              <w:rPr>
                <w:sz w:val="20"/>
              </w:rPr>
              <w:t>*NRV:</w:t>
            </w:r>
            <w:r>
              <w:rPr>
                <w:spacing w:val="-10"/>
                <w:sz w:val="20"/>
              </w:rPr>
              <w:t xml:space="preserve"> </w:t>
            </w:r>
            <w:r>
              <w:rPr>
                <w:sz w:val="20"/>
              </w:rPr>
              <w:t>Referenzmenge</w:t>
            </w:r>
            <w:r>
              <w:rPr>
                <w:spacing w:val="-9"/>
                <w:sz w:val="20"/>
              </w:rPr>
              <w:t xml:space="preserve"> </w:t>
            </w:r>
            <w:r>
              <w:rPr>
                <w:sz w:val="20"/>
              </w:rPr>
              <w:t>für</w:t>
            </w:r>
            <w:r>
              <w:rPr>
                <w:spacing w:val="-9"/>
                <w:sz w:val="20"/>
              </w:rPr>
              <w:t xml:space="preserve"> </w:t>
            </w:r>
            <w:r>
              <w:rPr>
                <w:sz w:val="20"/>
              </w:rPr>
              <w:t>die</w:t>
            </w:r>
            <w:r>
              <w:rPr>
                <w:spacing w:val="-9"/>
                <w:sz w:val="20"/>
              </w:rPr>
              <w:t xml:space="preserve"> </w:t>
            </w:r>
            <w:r>
              <w:rPr>
                <w:sz w:val="20"/>
              </w:rPr>
              <w:t>tägliche</w:t>
            </w:r>
            <w:r>
              <w:rPr>
                <w:spacing w:val="-11"/>
                <w:sz w:val="20"/>
              </w:rPr>
              <w:t xml:space="preserve"> </w:t>
            </w:r>
            <w:r>
              <w:rPr>
                <w:sz w:val="20"/>
              </w:rPr>
              <w:t>Zufuhr</w:t>
            </w:r>
            <w:r>
              <w:rPr>
                <w:spacing w:val="-9"/>
                <w:sz w:val="20"/>
              </w:rPr>
              <w:t xml:space="preserve"> </w:t>
            </w:r>
            <w:r>
              <w:rPr>
                <w:sz w:val="20"/>
              </w:rPr>
              <w:t>gem.</w:t>
            </w:r>
            <w:r>
              <w:rPr>
                <w:spacing w:val="-10"/>
                <w:sz w:val="20"/>
              </w:rPr>
              <w:t xml:space="preserve"> </w:t>
            </w:r>
            <w:r>
              <w:rPr>
                <w:sz w:val="20"/>
              </w:rPr>
              <w:t>EU- Verordnung 1169/2011</w:t>
            </w:r>
          </w:p>
        </w:tc>
      </w:tr>
      <w:tr w:rsidR="001D43EC" w14:paraId="78362D6C" w14:textId="77777777">
        <w:trPr>
          <w:trHeight w:val="3697"/>
        </w:trPr>
        <w:tc>
          <w:tcPr>
            <w:tcW w:w="4994" w:type="dxa"/>
          </w:tcPr>
          <w:p w14:paraId="6845FD46" w14:textId="77777777" w:rsidR="001D43EC" w:rsidRDefault="00000000">
            <w:pPr>
              <w:pStyle w:val="TableParagraph"/>
              <w:spacing w:before="54"/>
              <w:ind w:left="57"/>
              <w:rPr>
                <w:sz w:val="24"/>
              </w:rPr>
            </w:pPr>
            <w:r>
              <w:rPr>
                <w:sz w:val="24"/>
              </w:rPr>
              <w:t>Wichtige</w:t>
            </w:r>
            <w:r>
              <w:rPr>
                <w:spacing w:val="-15"/>
                <w:sz w:val="24"/>
              </w:rPr>
              <w:t xml:space="preserve"> </w:t>
            </w:r>
            <w:r>
              <w:rPr>
                <w:spacing w:val="-2"/>
                <w:sz w:val="24"/>
              </w:rPr>
              <w:t>Hinweise</w:t>
            </w:r>
          </w:p>
        </w:tc>
        <w:tc>
          <w:tcPr>
            <w:tcW w:w="5050" w:type="dxa"/>
            <w:gridSpan w:val="3"/>
          </w:tcPr>
          <w:p w14:paraId="6012473C" w14:textId="77777777" w:rsidR="001D43EC" w:rsidRDefault="00000000">
            <w:pPr>
              <w:pStyle w:val="TableParagraph"/>
              <w:spacing w:before="54"/>
              <w:ind w:right="97"/>
              <w:rPr>
                <w:sz w:val="24"/>
              </w:rPr>
            </w:pPr>
            <w:r>
              <w:rPr>
                <w:sz w:val="24"/>
              </w:rPr>
              <w:t>Wichtige Hinweise: Für kleine Kinder unerreichbar aufbewahren. Unter 25°C, trocken und</w:t>
            </w:r>
            <w:r>
              <w:rPr>
                <w:spacing w:val="-7"/>
                <w:sz w:val="24"/>
              </w:rPr>
              <w:t xml:space="preserve"> </w:t>
            </w:r>
            <w:r>
              <w:rPr>
                <w:sz w:val="24"/>
              </w:rPr>
              <w:t>vor</w:t>
            </w:r>
            <w:r>
              <w:rPr>
                <w:spacing w:val="-7"/>
                <w:sz w:val="24"/>
              </w:rPr>
              <w:t xml:space="preserve"> </w:t>
            </w:r>
            <w:r>
              <w:rPr>
                <w:sz w:val="24"/>
              </w:rPr>
              <w:t>Licht</w:t>
            </w:r>
            <w:r>
              <w:rPr>
                <w:spacing w:val="-8"/>
                <w:sz w:val="24"/>
              </w:rPr>
              <w:t xml:space="preserve"> </w:t>
            </w:r>
            <w:r>
              <w:rPr>
                <w:sz w:val="24"/>
              </w:rPr>
              <w:t>geschützt</w:t>
            </w:r>
            <w:r>
              <w:rPr>
                <w:spacing w:val="-8"/>
                <w:sz w:val="24"/>
              </w:rPr>
              <w:t xml:space="preserve"> </w:t>
            </w:r>
            <w:r>
              <w:rPr>
                <w:sz w:val="24"/>
              </w:rPr>
              <w:t>lagern.</w:t>
            </w:r>
            <w:r>
              <w:rPr>
                <w:spacing w:val="-6"/>
                <w:sz w:val="24"/>
              </w:rPr>
              <w:t xml:space="preserve"> </w:t>
            </w:r>
            <w:r>
              <w:rPr>
                <w:sz w:val="24"/>
              </w:rPr>
              <w:t>Mindestens</w:t>
            </w:r>
            <w:r>
              <w:rPr>
                <w:spacing w:val="-7"/>
                <w:sz w:val="24"/>
              </w:rPr>
              <w:t xml:space="preserve"> </w:t>
            </w:r>
            <w:r>
              <w:rPr>
                <w:sz w:val="24"/>
              </w:rPr>
              <w:t>haltbar bis Ende: siehe Bodenlasche.</w:t>
            </w:r>
          </w:p>
          <w:p w14:paraId="3843BCB6" w14:textId="77777777" w:rsidR="001D43EC" w:rsidRDefault="001D43EC">
            <w:pPr>
              <w:pStyle w:val="TableParagraph"/>
              <w:spacing w:before="0"/>
              <w:ind w:left="0"/>
              <w:rPr>
                <w:b/>
                <w:sz w:val="24"/>
              </w:rPr>
            </w:pPr>
          </w:p>
          <w:p w14:paraId="19AB6BE2" w14:textId="77777777" w:rsidR="001D43EC" w:rsidRDefault="00000000">
            <w:pPr>
              <w:pStyle w:val="TableParagraph"/>
              <w:spacing w:before="0"/>
              <w:rPr>
                <w:sz w:val="24"/>
              </w:rPr>
            </w:pPr>
            <w:r>
              <w:rPr>
                <w:sz w:val="24"/>
              </w:rPr>
              <w:t>Eine</w:t>
            </w:r>
            <w:r>
              <w:rPr>
                <w:spacing w:val="-8"/>
                <w:sz w:val="24"/>
              </w:rPr>
              <w:t xml:space="preserve"> </w:t>
            </w:r>
            <w:r>
              <w:rPr>
                <w:sz w:val="24"/>
              </w:rPr>
              <w:t>ausgewogene</w:t>
            </w:r>
            <w:r>
              <w:rPr>
                <w:spacing w:val="-9"/>
                <w:sz w:val="24"/>
              </w:rPr>
              <w:t xml:space="preserve"> </w:t>
            </w:r>
            <w:r>
              <w:rPr>
                <w:sz w:val="24"/>
              </w:rPr>
              <w:t>Ernährung</w:t>
            </w:r>
            <w:r>
              <w:rPr>
                <w:spacing w:val="-8"/>
                <w:sz w:val="24"/>
              </w:rPr>
              <w:t xml:space="preserve"> </w:t>
            </w:r>
            <w:r>
              <w:rPr>
                <w:sz w:val="24"/>
              </w:rPr>
              <w:t>und</w:t>
            </w:r>
            <w:r>
              <w:rPr>
                <w:spacing w:val="-8"/>
                <w:sz w:val="24"/>
              </w:rPr>
              <w:t xml:space="preserve"> </w:t>
            </w:r>
            <w:r>
              <w:rPr>
                <w:sz w:val="24"/>
              </w:rPr>
              <w:t>eine</w:t>
            </w:r>
            <w:r>
              <w:rPr>
                <w:spacing w:val="-9"/>
                <w:sz w:val="24"/>
              </w:rPr>
              <w:t xml:space="preserve"> </w:t>
            </w:r>
            <w:r>
              <w:rPr>
                <w:sz w:val="24"/>
              </w:rPr>
              <w:t>gesunde Lebensweise sind wichtig. Die angegebene Tagesdosis nicht überschreiten.</w:t>
            </w:r>
          </w:p>
          <w:p w14:paraId="605687CE" w14:textId="77777777" w:rsidR="001D43EC" w:rsidRDefault="00000000">
            <w:pPr>
              <w:pStyle w:val="TableParagraph"/>
              <w:spacing w:before="0"/>
              <w:ind w:right="140"/>
              <w:rPr>
                <w:sz w:val="24"/>
              </w:rPr>
            </w:pPr>
            <w:r>
              <w:rPr>
                <w:sz w:val="24"/>
              </w:rPr>
              <w:t>Nahrungsergänzungsmittel</w:t>
            </w:r>
            <w:r>
              <w:rPr>
                <w:spacing w:val="-15"/>
                <w:sz w:val="24"/>
              </w:rPr>
              <w:t xml:space="preserve"> </w:t>
            </w:r>
            <w:r>
              <w:rPr>
                <w:sz w:val="24"/>
              </w:rPr>
              <w:t>stellen</w:t>
            </w:r>
            <w:r>
              <w:rPr>
                <w:spacing w:val="-15"/>
                <w:sz w:val="24"/>
              </w:rPr>
              <w:t xml:space="preserve"> </w:t>
            </w:r>
            <w:r>
              <w:rPr>
                <w:sz w:val="24"/>
              </w:rPr>
              <w:t>keinen</w:t>
            </w:r>
            <w:r>
              <w:rPr>
                <w:spacing w:val="-15"/>
                <w:sz w:val="24"/>
              </w:rPr>
              <w:t xml:space="preserve"> </w:t>
            </w:r>
            <w:r>
              <w:rPr>
                <w:sz w:val="24"/>
              </w:rPr>
              <w:t>Ersatz für eine abwechslungsreiche Ernährung dar.</w:t>
            </w:r>
          </w:p>
          <w:p w14:paraId="72A4C758" w14:textId="77777777" w:rsidR="001D43EC" w:rsidRDefault="001D43EC">
            <w:pPr>
              <w:pStyle w:val="TableParagraph"/>
              <w:spacing w:before="0"/>
              <w:ind w:left="0"/>
              <w:rPr>
                <w:b/>
                <w:sz w:val="24"/>
              </w:rPr>
            </w:pPr>
          </w:p>
          <w:p w14:paraId="36806F2F" w14:textId="77777777" w:rsidR="001D43EC" w:rsidRDefault="00000000">
            <w:pPr>
              <w:pStyle w:val="TableParagraph"/>
              <w:spacing w:before="0"/>
              <w:ind w:right="140"/>
              <w:rPr>
                <w:sz w:val="24"/>
              </w:rPr>
            </w:pPr>
            <w:r>
              <w:rPr>
                <w:sz w:val="24"/>
              </w:rPr>
              <w:t>Bitte</w:t>
            </w:r>
            <w:r>
              <w:rPr>
                <w:spacing w:val="-8"/>
                <w:sz w:val="24"/>
              </w:rPr>
              <w:t xml:space="preserve"> </w:t>
            </w:r>
            <w:r>
              <w:rPr>
                <w:sz w:val="24"/>
              </w:rPr>
              <w:t>beachten</w:t>
            </w:r>
            <w:r>
              <w:rPr>
                <w:spacing w:val="-7"/>
                <w:sz w:val="24"/>
              </w:rPr>
              <w:t xml:space="preserve"> </w:t>
            </w:r>
            <w:r>
              <w:rPr>
                <w:sz w:val="24"/>
              </w:rPr>
              <w:t>Sie</w:t>
            </w:r>
            <w:r>
              <w:rPr>
                <w:spacing w:val="-6"/>
                <w:sz w:val="24"/>
              </w:rPr>
              <w:t xml:space="preserve"> </w:t>
            </w:r>
            <w:r>
              <w:rPr>
                <w:sz w:val="24"/>
              </w:rPr>
              <w:t>die</w:t>
            </w:r>
            <w:r>
              <w:rPr>
                <w:spacing w:val="-8"/>
                <w:sz w:val="24"/>
              </w:rPr>
              <w:t xml:space="preserve"> </w:t>
            </w:r>
            <w:r>
              <w:rPr>
                <w:sz w:val="24"/>
              </w:rPr>
              <w:t>Hinweise</w:t>
            </w:r>
            <w:r>
              <w:rPr>
                <w:spacing w:val="-8"/>
                <w:sz w:val="24"/>
              </w:rPr>
              <w:t xml:space="preserve"> </w:t>
            </w:r>
            <w:r>
              <w:rPr>
                <w:sz w:val="24"/>
              </w:rPr>
              <w:t>auf</w:t>
            </w:r>
            <w:r>
              <w:rPr>
                <w:spacing w:val="-6"/>
                <w:sz w:val="24"/>
              </w:rPr>
              <w:t xml:space="preserve"> </w:t>
            </w:r>
            <w:r>
              <w:rPr>
                <w:sz w:val="24"/>
              </w:rPr>
              <w:t xml:space="preserve">der </w:t>
            </w:r>
            <w:r>
              <w:rPr>
                <w:spacing w:val="-2"/>
                <w:sz w:val="24"/>
              </w:rPr>
              <w:t>Verpackung.</w:t>
            </w:r>
          </w:p>
        </w:tc>
      </w:tr>
      <w:tr w:rsidR="001D43EC" w14:paraId="4B130686" w14:textId="77777777">
        <w:trPr>
          <w:trHeight w:val="1766"/>
        </w:trPr>
        <w:tc>
          <w:tcPr>
            <w:tcW w:w="4994" w:type="dxa"/>
          </w:tcPr>
          <w:p w14:paraId="51796FC9" w14:textId="77777777" w:rsidR="001D43EC" w:rsidRDefault="00000000">
            <w:pPr>
              <w:pStyle w:val="TableParagraph"/>
              <w:spacing w:before="54"/>
              <w:ind w:left="57"/>
              <w:rPr>
                <w:sz w:val="24"/>
              </w:rPr>
            </w:pPr>
            <w:r>
              <w:rPr>
                <w:spacing w:val="-2"/>
                <w:sz w:val="24"/>
              </w:rPr>
              <w:t>SEO-Keywords:</w:t>
            </w:r>
          </w:p>
        </w:tc>
        <w:tc>
          <w:tcPr>
            <w:tcW w:w="5050" w:type="dxa"/>
            <w:gridSpan w:val="3"/>
          </w:tcPr>
          <w:p w14:paraId="3AC24D0F" w14:textId="77777777" w:rsidR="001D43EC" w:rsidRDefault="00000000">
            <w:pPr>
              <w:pStyle w:val="TableParagraph"/>
              <w:spacing w:before="54"/>
              <w:rPr>
                <w:sz w:val="24"/>
              </w:rPr>
            </w:pPr>
            <w:proofErr w:type="spellStart"/>
            <w:r>
              <w:rPr>
                <w:sz w:val="24"/>
              </w:rPr>
              <w:t>doc</w:t>
            </w:r>
            <w:proofErr w:type="spellEnd"/>
            <w:r>
              <w:rPr>
                <w:spacing w:val="-12"/>
                <w:sz w:val="24"/>
              </w:rPr>
              <w:t xml:space="preserve"> </w:t>
            </w:r>
            <w:proofErr w:type="spellStart"/>
            <w:r>
              <w:rPr>
                <w:sz w:val="24"/>
              </w:rPr>
              <w:t>nature’s</w:t>
            </w:r>
            <w:proofErr w:type="spellEnd"/>
            <w:r>
              <w:rPr>
                <w:spacing w:val="-11"/>
                <w:sz w:val="24"/>
              </w:rPr>
              <w:t xml:space="preserve"> </w:t>
            </w:r>
            <w:proofErr w:type="spellStart"/>
            <w:r>
              <w:rPr>
                <w:sz w:val="24"/>
              </w:rPr>
              <w:t>silymarin</w:t>
            </w:r>
            <w:proofErr w:type="spellEnd"/>
            <w:r>
              <w:rPr>
                <w:spacing w:val="-11"/>
                <w:sz w:val="24"/>
              </w:rPr>
              <w:t xml:space="preserve"> </w:t>
            </w:r>
            <w:r>
              <w:rPr>
                <w:sz w:val="24"/>
              </w:rPr>
              <w:t>forte,</w:t>
            </w:r>
            <w:r>
              <w:rPr>
                <w:spacing w:val="-10"/>
                <w:sz w:val="24"/>
              </w:rPr>
              <w:t xml:space="preserve"> </w:t>
            </w:r>
            <w:proofErr w:type="spellStart"/>
            <w:r>
              <w:rPr>
                <w:sz w:val="24"/>
              </w:rPr>
              <w:t>silymarin</w:t>
            </w:r>
            <w:proofErr w:type="spellEnd"/>
            <w:r>
              <w:rPr>
                <w:spacing w:val="-10"/>
                <w:sz w:val="24"/>
              </w:rPr>
              <w:t xml:space="preserve"> </w:t>
            </w:r>
            <w:proofErr w:type="spellStart"/>
            <w:r>
              <w:rPr>
                <w:sz w:val="24"/>
              </w:rPr>
              <w:t>mariendistel</w:t>
            </w:r>
            <w:proofErr w:type="spellEnd"/>
            <w:r>
              <w:rPr>
                <w:sz w:val="24"/>
              </w:rPr>
              <w:t xml:space="preserve"> kapseln, </w:t>
            </w:r>
            <w:proofErr w:type="spellStart"/>
            <w:r>
              <w:rPr>
                <w:sz w:val="24"/>
              </w:rPr>
              <w:t>nahrungsergänzungsmittel</w:t>
            </w:r>
            <w:proofErr w:type="spellEnd"/>
            <w:r>
              <w:rPr>
                <w:sz w:val="24"/>
              </w:rPr>
              <w:t xml:space="preserve"> </w:t>
            </w:r>
            <w:proofErr w:type="spellStart"/>
            <w:r>
              <w:rPr>
                <w:sz w:val="24"/>
              </w:rPr>
              <w:t>silymarin</w:t>
            </w:r>
            <w:proofErr w:type="spellEnd"/>
            <w:r>
              <w:rPr>
                <w:sz w:val="24"/>
              </w:rPr>
              <w:t xml:space="preserve">, </w:t>
            </w:r>
            <w:proofErr w:type="spellStart"/>
            <w:r>
              <w:rPr>
                <w:sz w:val="24"/>
              </w:rPr>
              <w:t>mariendistel</w:t>
            </w:r>
            <w:proofErr w:type="spellEnd"/>
            <w:r>
              <w:rPr>
                <w:sz w:val="24"/>
              </w:rPr>
              <w:t xml:space="preserve"> </w:t>
            </w:r>
            <w:proofErr w:type="spellStart"/>
            <w:r>
              <w:rPr>
                <w:sz w:val="24"/>
              </w:rPr>
              <w:t>artischocke</w:t>
            </w:r>
            <w:proofErr w:type="spellEnd"/>
            <w:r>
              <w:rPr>
                <w:sz w:val="24"/>
              </w:rPr>
              <w:t xml:space="preserve"> kapseln, </w:t>
            </w:r>
            <w:proofErr w:type="spellStart"/>
            <w:r>
              <w:rPr>
                <w:sz w:val="24"/>
              </w:rPr>
              <w:t>mariendistel</w:t>
            </w:r>
            <w:proofErr w:type="spellEnd"/>
            <w:r>
              <w:rPr>
                <w:sz w:val="24"/>
              </w:rPr>
              <w:t xml:space="preserve"> </w:t>
            </w:r>
            <w:proofErr w:type="spellStart"/>
            <w:r>
              <w:rPr>
                <w:sz w:val="24"/>
              </w:rPr>
              <w:t>artischocke</w:t>
            </w:r>
            <w:proofErr w:type="spellEnd"/>
            <w:r>
              <w:rPr>
                <w:sz w:val="24"/>
              </w:rPr>
              <w:t xml:space="preserve"> </w:t>
            </w:r>
            <w:proofErr w:type="spellStart"/>
            <w:r>
              <w:rPr>
                <w:sz w:val="24"/>
              </w:rPr>
              <w:t>wirkung</w:t>
            </w:r>
            <w:proofErr w:type="spellEnd"/>
            <w:r>
              <w:rPr>
                <w:sz w:val="24"/>
              </w:rPr>
              <w:t xml:space="preserve">, </w:t>
            </w:r>
            <w:proofErr w:type="spellStart"/>
            <w:r>
              <w:rPr>
                <w:sz w:val="24"/>
              </w:rPr>
              <w:t>artischocke</w:t>
            </w:r>
            <w:proofErr w:type="spellEnd"/>
            <w:r>
              <w:rPr>
                <w:sz w:val="24"/>
              </w:rPr>
              <w:t xml:space="preserve"> kapseln, </w:t>
            </w:r>
            <w:proofErr w:type="spellStart"/>
            <w:r>
              <w:rPr>
                <w:sz w:val="24"/>
              </w:rPr>
              <w:t>artischocke</w:t>
            </w:r>
            <w:proofErr w:type="spellEnd"/>
            <w:r>
              <w:rPr>
                <w:sz w:val="24"/>
              </w:rPr>
              <w:t xml:space="preserve"> mit </w:t>
            </w:r>
            <w:proofErr w:type="spellStart"/>
            <w:r>
              <w:rPr>
                <w:sz w:val="24"/>
              </w:rPr>
              <w:t>mariendistel</w:t>
            </w:r>
            <w:proofErr w:type="spellEnd"/>
            <w:r>
              <w:rPr>
                <w:sz w:val="24"/>
              </w:rPr>
              <w:t xml:space="preserve">, </w:t>
            </w:r>
            <w:proofErr w:type="spellStart"/>
            <w:r>
              <w:rPr>
                <w:sz w:val="24"/>
              </w:rPr>
              <w:t>verdauung</w:t>
            </w:r>
            <w:proofErr w:type="spellEnd"/>
            <w:r>
              <w:rPr>
                <w:sz w:val="24"/>
              </w:rPr>
              <w:t xml:space="preserve"> unterstützen </w:t>
            </w:r>
            <w:proofErr w:type="spellStart"/>
            <w:r>
              <w:rPr>
                <w:sz w:val="24"/>
              </w:rPr>
              <w:t>artischocke</w:t>
            </w:r>
            <w:proofErr w:type="spellEnd"/>
            <w:r>
              <w:rPr>
                <w:sz w:val="24"/>
              </w:rPr>
              <w:t xml:space="preserve">, </w:t>
            </w:r>
            <w:proofErr w:type="spellStart"/>
            <w:r>
              <w:rPr>
                <w:sz w:val="24"/>
              </w:rPr>
              <w:t>leberfunktion</w:t>
            </w:r>
            <w:proofErr w:type="spellEnd"/>
            <w:r>
              <w:rPr>
                <w:sz w:val="24"/>
              </w:rPr>
              <w:t xml:space="preserve"> </w:t>
            </w:r>
            <w:proofErr w:type="spellStart"/>
            <w:r>
              <w:rPr>
                <w:sz w:val="24"/>
              </w:rPr>
              <w:t>cholin</w:t>
            </w:r>
            <w:proofErr w:type="spellEnd"/>
          </w:p>
        </w:tc>
      </w:tr>
    </w:tbl>
    <w:p w14:paraId="33EE26DC" w14:textId="77777777" w:rsidR="001D43EC" w:rsidRDefault="001D43EC">
      <w:pPr>
        <w:rPr>
          <w:sz w:val="24"/>
        </w:rPr>
        <w:sectPr w:rsidR="001D43EC">
          <w:type w:val="continuous"/>
          <w:pgSz w:w="12240" w:h="15840"/>
          <w:pgMar w:top="1120" w:right="1020" w:bottom="992" w:left="960" w:header="720" w:footer="720" w:gutter="0"/>
          <w:cols w:space="720"/>
        </w:sect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94"/>
        <w:gridCol w:w="5050"/>
      </w:tblGrid>
      <w:tr w:rsidR="001D43EC" w14:paraId="64DDEE2D" w14:textId="77777777">
        <w:trPr>
          <w:trHeight w:val="661"/>
        </w:trPr>
        <w:tc>
          <w:tcPr>
            <w:tcW w:w="4994" w:type="dxa"/>
          </w:tcPr>
          <w:p w14:paraId="52559A24" w14:textId="77777777" w:rsidR="001D43EC" w:rsidRDefault="001D43EC">
            <w:pPr>
              <w:pStyle w:val="TableParagraph"/>
              <w:spacing w:before="0"/>
              <w:ind w:left="0"/>
              <w:rPr>
                <w:sz w:val="24"/>
              </w:rPr>
            </w:pPr>
          </w:p>
        </w:tc>
        <w:tc>
          <w:tcPr>
            <w:tcW w:w="5050" w:type="dxa"/>
          </w:tcPr>
          <w:p w14:paraId="39073736" w14:textId="77777777" w:rsidR="001D43EC" w:rsidRDefault="00000000">
            <w:pPr>
              <w:pStyle w:val="TableParagraph"/>
              <w:rPr>
                <w:sz w:val="24"/>
              </w:rPr>
            </w:pPr>
            <w:r>
              <w:rPr>
                <w:sz w:val="24"/>
              </w:rPr>
              <w:t>kaufen,</w:t>
            </w:r>
            <w:r>
              <w:rPr>
                <w:spacing w:val="-8"/>
                <w:sz w:val="24"/>
              </w:rPr>
              <w:t xml:space="preserve"> </w:t>
            </w:r>
            <w:proofErr w:type="spellStart"/>
            <w:r>
              <w:rPr>
                <w:sz w:val="24"/>
              </w:rPr>
              <w:t>artischocke</w:t>
            </w:r>
            <w:proofErr w:type="spellEnd"/>
            <w:r>
              <w:rPr>
                <w:spacing w:val="-8"/>
                <w:sz w:val="24"/>
              </w:rPr>
              <w:t xml:space="preserve"> </w:t>
            </w:r>
            <w:proofErr w:type="spellStart"/>
            <w:r>
              <w:rPr>
                <w:sz w:val="24"/>
              </w:rPr>
              <w:t>cholin</w:t>
            </w:r>
            <w:proofErr w:type="spellEnd"/>
            <w:r>
              <w:rPr>
                <w:spacing w:val="-8"/>
                <w:sz w:val="24"/>
              </w:rPr>
              <w:t xml:space="preserve"> </w:t>
            </w:r>
            <w:r>
              <w:rPr>
                <w:sz w:val="24"/>
              </w:rPr>
              <w:t>kaufen,</w:t>
            </w:r>
            <w:r>
              <w:rPr>
                <w:spacing w:val="-8"/>
                <w:sz w:val="24"/>
              </w:rPr>
              <w:t xml:space="preserve"> </w:t>
            </w:r>
            <w:proofErr w:type="spellStart"/>
            <w:r>
              <w:rPr>
                <w:sz w:val="24"/>
              </w:rPr>
              <w:t>mariendistel</w:t>
            </w:r>
            <w:proofErr w:type="spellEnd"/>
            <w:r>
              <w:rPr>
                <w:spacing w:val="-9"/>
                <w:sz w:val="24"/>
              </w:rPr>
              <w:t xml:space="preserve"> </w:t>
            </w:r>
            <w:r>
              <w:rPr>
                <w:sz w:val="24"/>
              </w:rPr>
              <w:t xml:space="preserve">mit </w:t>
            </w:r>
            <w:proofErr w:type="spellStart"/>
            <w:r>
              <w:rPr>
                <w:sz w:val="24"/>
              </w:rPr>
              <w:t>cholin</w:t>
            </w:r>
            <w:proofErr w:type="spellEnd"/>
            <w:r>
              <w:rPr>
                <w:sz w:val="24"/>
              </w:rPr>
              <w:t xml:space="preserve">, </w:t>
            </w:r>
            <w:proofErr w:type="spellStart"/>
            <w:r>
              <w:rPr>
                <w:sz w:val="24"/>
              </w:rPr>
              <w:t>mariendistel</w:t>
            </w:r>
            <w:proofErr w:type="spellEnd"/>
            <w:r>
              <w:rPr>
                <w:sz w:val="24"/>
              </w:rPr>
              <w:t xml:space="preserve"> </w:t>
            </w:r>
            <w:proofErr w:type="spellStart"/>
            <w:r>
              <w:rPr>
                <w:sz w:val="24"/>
              </w:rPr>
              <w:t>artischocke</w:t>
            </w:r>
            <w:proofErr w:type="spellEnd"/>
            <w:r>
              <w:rPr>
                <w:sz w:val="24"/>
              </w:rPr>
              <w:t xml:space="preserve"> </w:t>
            </w:r>
            <w:proofErr w:type="spellStart"/>
            <w:r>
              <w:rPr>
                <w:sz w:val="24"/>
              </w:rPr>
              <w:t>cholin</w:t>
            </w:r>
            <w:proofErr w:type="spellEnd"/>
            <w:r>
              <w:rPr>
                <w:sz w:val="24"/>
              </w:rPr>
              <w:t xml:space="preserve"> </w:t>
            </w:r>
            <w:proofErr w:type="spellStart"/>
            <w:r>
              <w:rPr>
                <w:sz w:val="24"/>
              </w:rPr>
              <w:t>kapsel</w:t>
            </w:r>
            <w:proofErr w:type="spellEnd"/>
          </w:p>
        </w:tc>
      </w:tr>
      <w:tr w:rsidR="001D43EC" w14:paraId="5B88768C" w14:textId="77777777">
        <w:trPr>
          <w:trHeight w:val="386"/>
        </w:trPr>
        <w:tc>
          <w:tcPr>
            <w:tcW w:w="4994" w:type="dxa"/>
          </w:tcPr>
          <w:p w14:paraId="31073334" w14:textId="77777777" w:rsidR="001D43EC" w:rsidRDefault="00000000">
            <w:pPr>
              <w:pStyle w:val="TableParagraph"/>
              <w:ind w:left="57"/>
              <w:rPr>
                <w:sz w:val="24"/>
              </w:rPr>
            </w:pPr>
            <w:r>
              <w:rPr>
                <w:sz w:val="24"/>
              </w:rPr>
              <w:t>Weitere</w:t>
            </w:r>
            <w:r>
              <w:rPr>
                <w:spacing w:val="-13"/>
                <w:sz w:val="24"/>
              </w:rPr>
              <w:t xml:space="preserve"> </w:t>
            </w:r>
            <w:r>
              <w:rPr>
                <w:sz w:val="24"/>
              </w:rPr>
              <w:t>Informationen</w:t>
            </w:r>
            <w:r>
              <w:rPr>
                <w:spacing w:val="-12"/>
                <w:sz w:val="24"/>
              </w:rPr>
              <w:t xml:space="preserve"> </w:t>
            </w:r>
            <w:r>
              <w:rPr>
                <w:spacing w:val="-2"/>
                <w:sz w:val="24"/>
              </w:rPr>
              <w:t>unter</w:t>
            </w:r>
          </w:p>
        </w:tc>
        <w:tc>
          <w:tcPr>
            <w:tcW w:w="5050" w:type="dxa"/>
          </w:tcPr>
          <w:p w14:paraId="7C441938" w14:textId="3DF68512" w:rsidR="001D43EC" w:rsidRDefault="00B346B0">
            <w:pPr>
              <w:pStyle w:val="TableParagraph"/>
              <w:rPr>
                <w:sz w:val="24"/>
              </w:rPr>
            </w:pPr>
            <w:hyperlink r:id="rId6" w:history="1">
              <w:r w:rsidRPr="001C6D14">
                <w:rPr>
                  <w:rStyle w:val="Hyperlink"/>
                  <w:spacing w:val="-2"/>
                  <w:sz w:val="24"/>
                </w:rPr>
                <w:t>www.allpharm.de</w:t>
              </w:r>
            </w:hyperlink>
            <w:r>
              <w:rPr>
                <w:spacing w:val="-2"/>
                <w:sz w:val="24"/>
              </w:rPr>
              <w:t xml:space="preserve"> </w:t>
            </w:r>
          </w:p>
        </w:tc>
      </w:tr>
      <w:tr w:rsidR="001D43EC" w14:paraId="33C5AEBA" w14:textId="77777777">
        <w:trPr>
          <w:trHeight w:val="1490"/>
        </w:trPr>
        <w:tc>
          <w:tcPr>
            <w:tcW w:w="4994" w:type="dxa"/>
          </w:tcPr>
          <w:p w14:paraId="1D38C6C8" w14:textId="1DABED0C" w:rsidR="001D43EC" w:rsidRDefault="00BD1461">
            <w:pPr>
              <w:pStyle w:val="TableParagraph"/>
              <w:ind w:left="57"/>
              <w:rPr>
                <w:sz w:val="24"/>
              </w:rPr>
            </w:pPr>
            <w:r>
              <w:rPr>
                <w:spacing w:val="-2"/>
                <w:sz w:val="24"/>
              </w:rPr>
              <w:t>Vertrieb Deutschland</w:t>
            </w:r>
          </w:p>
        </w:tc>
        <w:tc>
          <w:tcPr>
            <w:tcW w:w="5050" w:type="dxa"/>
          </w:tcPr>
          <w:p w14:paraId="79E8E7E7" w14:textId="77777777" w:rsidR="00BD1461" w:rsidRPr="002D71B1" w:rsidRDefault="00BD1461" w:rsidP="00BD1461">
            <w:pPr>
              <w:pStyle w:val="TableParagraph"/>
              <w:rPr>
                <w:spacing w:val="-2"/>
                <w:sz w:val="24"/>
              </w:rPr>
            </w:pPr>
            <w:r w:rsidRPr="002D71B1">
              <w:rPr>
                <w:spacing w:val="-2"/>
                <w:sz w:val="24"/>
              </w:rPr>
              <w:t>Allpharm Vertriebs-GmbH</w:t>
            </w:r>
          </w:p>
          <w:p w14:paraId="771570D7" w14:textId="77777777" w:rsidR="00BD1461" w:rsidRPr="002D71B1" w:rsidRDefault="00BD1461" w:rsidP="00BD1461">
            <w:pPr>
              <w:pStyle w:val="TableParagraph"/>
              <w:rPr>
                <w:spacing w:val="-2"/>
                <w:sz w:val="24"/>
              </w:rPr>
            </w:pPr>
            <w:r w:rsidRPr="002D71B1">
              <w:rPr>
                <w:spacing w:val="-2"/>
                <w:sz w:val="24"/>
              </w:rPr>
              <w:t>Langgasse 63</w:t>
            </w:r>
          </w:p>
          <w:p w14:paraId="0C96E5EA" w14:textId="77777777" w:rsidR="00BD1461" w:rsidRDefault="00BD1461" w:rsidP="00BD1461">
            <w:pPr>
              <w:pStyle w:val="TableParagraph"/>
              <w:spacing w:before="0"/>
              <w:ind w:right="3239"/>
              <w:rPr>
                <w:spacing w:val="-2"/>
                <w:sz w:val="24"/>
              </w:rPr>
            </w:pPr>
            <w:r w:rsidRPr="002D71B1">
              <w:rPr>
                <w:spacing w:val="-2"/>
                <w:sz w:val="24"/>
              </w:rPr>
              <w:t>64409 Messel</w:t>
            </w:r>
          </w:p>
          <w:p w14:paraId="55518770" w14:textId="13FEF496" w:rsidR="001D43EC" w:rsidRDefault="00BD1461" w:rsidP="00BD1461">
            <w:pPr>
              <w:pStyle w:val="TableParagraph"/>
              <w:spacing w:before="0"/>
              <w:ind w:right="1784"/>
              <w:rPr>
                <w:sz w:val="24"/>
              </w:rPr>
            </w:pPr>
            <w:hyperlink r:id="rId7" w:history="1">
              <w:r w:rsidRPr="00942820">
                <w:rPr>
                  <w:rStyle w:val="Hyperlink"/>
                  <w:sz w:val="24"/>
                </w:rPr>
                <w:t>b.loewenberg@allpharm.de</w:t>
              </w:r>
            </w:hyperlink>
          </w:p>
        </w:tc>
      </w:tr>
      <w:tr w:rsidR="001D43EC" w14:paraId="57A51A7B" w14:textId="77777777">
        <w:trPr>
          <w:trHeight w:val="385"/>
        </w:trPr>
        <w:tc>
          <w:tcPr>
            <w:tcW w:w="4994" w:type="dxa"/>
          </w:tcPr>
          <w:p w14:paraId="41CCE3A5" w14:textId="77777777" w:rsidR="001D43EC" w:rsidRDefault="00000000">
            <w:pPr>
              <w:pStyle w:val="TableParagraph"/>
              <w:ind w:left="57"/>
              <w:rPr>
                <w:sz w:val="24"/>
              </w:rPr>
            </w:pPr>
            <w:r>
              <w:rPr>
                <w:sz w:val="24"/>
              </w:rPr>
              <w:t>Stand</w:t>
            </w:r>
            <w:r>
              <w:rPr>
                <w:spacing w:val="-2"/>
                <w:sz w:val="24"/>
              </w:rPr>
              <w:t xml:space="preserve"> </w:t>
            </w:r>
            <w:r>
              <w:rPr>
                <w:sz w:val="24"/>
              </w:rPr>
              <w:t>der</w:t>
            </w:r>
            <w:r>
              <w:rPr>
                <w:spacing w:val="-1"/>
                <w:sz w:val="24"/>
              </w:rPr>
              <w:t xml:space="preserve"> </w:t>
            </w:r>
            <w:r>
              <w:rPr>
                <w:spacing w:val="-2"/>
                <w:sz w:val="24"/>
              </w:rPr>
              <w:t>Information</w:t>
            </w:r>
          </w:p>
        </w:tc>
        <w:tc>
          <w:tcPr>
            <w:tcW w:w="5050" w:type="dxa"/>
          </w:tcPr>
          <w:p w14:paraId="6C46151E" w14:textId="77777777" w:rsidR="001D43EC" w:rsidRDefault="00000000">
            <w:pPr>
              <w:pStyle w:val="TableParagraph"/>
              <w:rPr>
                <w:sz w:val="24"/>
              </w:rPr>
            </w:pPr>
            <w:r>
              <w:rPr>
                <w:sz w:val="24"/>
              </w:rPr>
              <w:t>05.09.2022</w:t>
            </w:r>
            <w:r>
              <w:rPr>
                <w:spacing w:val="-2"/>
                <w:sz w:val="24"/>
              </w:rPr>
              <w:t xml:space="preserve"> </w:t>
            </w:r>
            <w:r>
              <w:rPr>
                <w:sz w:val="24"/>
              </w:rPr>
              <w:t>(</w:t>
            </w:r>
            <w:proofErr w:type="spellStart"/>
            <w:r>
              <w:rPr>
                <w:sz w:val="24"/>
              </w:rPr>
              <w:t>label</w:t>
            </w:r>
            <w:proofErr w:type="spellEnd"/>
            <w:r>
              <w:rPr>
                <w:sz w:val="24"/>
              </w:rPr>
              <w:t xml:space="preserve"> 2022-</w:t>
            </w:r>
            <w:r>
              <w:rPr>
                <w:spacing w:val="-5"/>
                <w:sz w:val="24"/>
              </w:rPr>
              <w:t>08)</w:t>
            </w:r>
          </w:p>
        </w:tc>
      </w:tr>
    </w:tbl>
    <w:p w14:paraId="73F5C0D0" w14:textId="77777777" w:rsidR="0064768C" w:rsidRDefault="0064768C"/>
    <w:sectPr w:rsidR="0064768C">
      <w:type w:val="continuous"/>
      <w:pgSz w:w="12240" w:h="15840"/>
      <w:pgMar w:top="1120" w:right="1020" w:bottom="280"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2716E"/>
    <w:multiLevelType w:val="hybridMultilevel"/>
    <w:tmpl w:val="9522D254"/>
    <w:lvl w:ilvl="0" w:tplc="6852ADC6">
      <w:numFmt w:val="bullet"/>
      <w:lvlText w:val="-"/>
      <w:lvlJc w:val="left"/>
      <w:pPr>
        <w:ind w:left="193" w:hanging="136"/>
      </w:pPr>
      <w:rPr>
        <w:rFonts w:ascii="Times New Roman" w:eastAsia="Times New Roman" w:hAnsi="Times New Roman" w:cs="Times New Roman" w:hint="default"/>
        <w:b w:val="0"/>
        <w:bCs w:val="0"/>
        <w:i w:val="0"/>
        <w:iCs w:val="0"/>
        <w:w w:val="100"/>
        <w:sz w:val="24"/>
        <w:szCs w:val="24"/>
        <w:lang w:val="de-DE" w:eastAsia="en-US" w:bidi="ar-SA"/>
      </w:rPr>
    </w:lvl>
    <w:lvl w:ilvl="1" w:tplc="19ECBDCC">
      <w:numFmt w:val="bullet"/>
      <w:lvlText w:val="•"/>
      <w:lvlJc w:val="left"/>
      <w:pPr>
        <w:ind w:left="684" w:hanging="136"/>
      </w:pPr>
      <w:rPr>
        <w:rFonts w:hint="default"/>
        <w:lang w:val="de-DE" w:eastAsia="en-US" w:bidi="ar-SA"/>
      </w:rPr>
    </w:lvl>
    <w:lvl w:ilvl="2" w:tplc="D7046F0E">
      <w:numFmt w:val="bullet"/>
      <w:lvlText w:val="•"/>
      <w:lvlJc w:val="left"/>
      <w:pPr>
        <w:ind w:left="1168" w:hanging="136"/>
      </w:pPr>
      <w:rPr>
        <w:rFonts w:hint="default"/>
        <w:lang w:val="de-DE" w:eastAsia="en-US" w:bidi="ar-SA"/>
      </w:rPr>
    </w:lvl>
    <w:lvl w:ilvl="3" w:tplc="F3AA8896">
      <w:numFmt w:val="bullet"/>
      <w:lvlText w:val="•"/>
      <w:lvlJc w:val="left"/>
      <w:pPr>
        <w:ind w:left="1652" w:hanging="136"/>
      </w:pPr>
      <w:rPr>
        <w:rFonts w:hint="default"/>
        <w:lang w:val="de-DE" w:eastAsia="en-US" w:bidi="ar-SA"/>
      </w:rPr>
    </w:lvl>
    <w:lvl w:ilvl="4" w:tplc="8640DD9E">
      <w:numFmt w:val="bullet"/>
      <w:lvlText w:val="•"/>
      <w:lvlJc w:val="left"/>
      <w:pPr>
        <w:ind w:left="2136" w:hanging="136"/>
      </w:pPr>
      <w:rPr>
        <w:rFonts w:hint="default"/>
        <w:lang w:val="de-DE" w:eastAsia="en-US" w:bidi="ar-SA"/>
      </w:rPr>
    </w:lvl>
    <w:lvl w:ilvl="5" w:tplc="92AEBC6A">
      <w:numFmt w:val="bullet"/>
      <w:lvlText w:val="•"/>
      <w:lvlJc w:val="left"/>
      <w:pPr>
        <w:ind w:left="2620" w:hanging="136"/>
      </w:pPr>
      <w:rPr>
        <w:rFonts w:hint="default"/>
        <w:lang w:val="de-DE" w:eastAsia="en-US" w:bidi="ar-SA"/>
      </w:rPr>
    </w:lvl>
    <w:lvl w:ilvl="6" w:tplc="E77C0AD2">
      <w:numFmt w:val="bullet"/>
      <w:lvlText w:val="•"/>
      <w:lvlJc w:val="left"/>
      <w:pPr>
        <w:ind w:left="3104" w:hanging="136"/>
      </w:pPr>
      <w:rPr>
        <w:rFonts w:hint="default"/>
        <w:lang w:val="de-DE" w:eastAsia="en-US" w:bidi="ar-SA"/>
      </w:rPr>
    </w:lvl>
    <w:lvl w:ilvl="7" w:tplc="86D2AD0C">
      <w:numFmt w:val="bullet"/>
      <w:lvlText w:val="•"/>
      <w:lvlJc w:val="left"/>
      <w:pPr>
        <w:ind w:left="3588" w:hanging="136"/>
      </w:pPr>
      <w:rPr>
        <w:rFonts w:hint="default"/>
        <w:lang w:val="de-DE" w:eastAsia="en-US" w:bidi="ar-SA"/>
      </w:rPr>
    </w:lvl>
    <w:lvl w:ilvl="8" w:tplc="3E5A52B2">
      <w:numFmt w:val="bullet"/>
      <w:lvlText w:val="•"/>
      <w:lvlJc w:val="left"/>
      <w:pPr>
        <w:ind w:left="4072" w:hanging="136"/>
      </w:pPr>
      <w:rPr>
        <w:rFonts w:hint="default"/>
        <w:lang w:val="de-DE" w:eastAsia="en-US" w:bidi="ar-SA"/>
      </w:rPr>
    </w:lvl>
  </w:abstractNum>
  <w:num w:numId="1" w16cid:durableId="18875226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1D43EC"/>
    <w:rsid w:val="001D43EC"/>
    <w:rsid w:val="0064768C"/>
    <w:rsid w:val="00B346B0"/>
    <w:rsid w:val="00BD14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5710FEDF"/>
  <w15:docId w15:val="{23AFD929-0635-694F-9BBD-B3F8F09AA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Times New Roman" w:eastAsia="Times New Roman" w:hAnsi="Times New Roman" w:cs="Times New Roman"/>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b/>
      <w:bCs/>
      <w:sz w:val="24"/>
      <w:szCs w:val="24"/>
    </w:rPr>
  </w:style>
  <w:style w:type="paragraph" w:styleId="Listenabsatz">
    <w:name w:val="List Paragraph"/>
    <w:basedOn w:val="Standard"/>
    <w:uiPriority w:val="1"/>
    <w:qFormat/>
  </w:style>
  <w:style w:type="paragraph" w:customStyle="1" w:styleId="TableParagraph">
    <w:name w:val="Table Paragraph"/>
    <w:basedOn w:val="Standard"/>
    <w:uiPriority w:val="1"/>
    <w:qFormat/>
    <w:pPr>
      <w:spacing w:before="56"/>
      <w:ind w:left="58"/>
    </w:pPr>
  </w:style>
  <w:style w:type="character" w:styleId="Hyperlink">
    <w:name w:val="Hyperlink"/>
    <w:basedOn w:val="Absatz-Standardschriftart"/>
    <w:uiPriority w:val="99"/>
    <w:unhideWhenUsed/>
    <w:rsid w:val="00B346B0"/>
    <w:rPr>
      <w:color w:val="0000FF" w:themeColor="hyperlink"/>
      <w:u w:val="single"/>
    </w:rPr>
  </w:style>
  <w:style w:type="character" w:styleId="NichtaufgelsteErwhnung">
    <w:name w:val="Unresolved Mention"/>
    <w:basedOn w:val="Absatz-Standardschriftart"/>
    <w:uiPriority w:val="99"/>
    <w:semiHidden/>
    <w:unhideWhenUsed/>
    <w:rsid w:val="00B346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loewenberg@allpharm.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lpharm.d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457</Words>
  <Characters>2885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Lena Kilian</cp:lastModifiedBy>
  <cp:revision>2</cp:revision>
  <dcterms:created xsi:type="dcterms:W3CDTF">2022-09-28T13:12:00Z</dcterms:created>
  <dcterms:modified xsi:type="dcterms:W3CDTF">2022-09-28T13:20:00Z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2022-09-05T00:00:00Z</vt:filetime>
  </property>
  <property fmtid="{D5CDD505-2E9C-101B-9397-08002B2CF9AE}" pid="3" name="Creator">
    <vt:lpwstr>Writer</vt:lpwstr>
  </property>
  <property fmtid="{D5CDD505-2E9C-101B-9397-08002B2CF9AE}" pid="4" name="Producer">
    <vt:lpwstr>LibreOffice 7.2</vt:lpwstr>
  </property>
  <property fmtid="{D5CDD505-2E9C-101B-9397-08002B2CF9AE}" pid="5" name="LastSaved">
    <vt:filetime>2022-09-05T00:00:00Z</vt:filetime>
  </property>
</Properties>
</file>