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7E73E9B4" w:rsidR="009C23DB" w:rsidRPr="00896F23" w:rsidRDefault="009C23DB" w:rsidP="009C23DB">
            <w:r>
              <w:rPr>
                <w:b/>
                <w:i/>
              </w:rPr>
              <w:t>PZN:</w:t>
            </w:r>
            <w:r>
              <w:rPr>
                <w:b/>
                <w:i/>
              </w:rPr>
              <w:br/>
            </w:r>
            <w:r w:rsidR="009F7D8D" w:rsidRPr="009F7D8D">
              <w:rPr>
                <w:b/>
                <w:bCs/>
                <w:i/>
                <w:iCs/>
              </w:rPr>
              <w:t>139</w:t>
            </w:r>
            <w:r w:rsidR="009F7D8D">
              <w:rPr>
                <w:b/>
                <w:bCs/>
                <w:i/>
                <w:iCs/>
              </w:rPr>
              <w:t xml:space="preserve"> </w:t>
            </w:r>
            <w:r w:rsidR="009F7D8D" w:rsidRPr="009F7D8D">
              <w:rPr>
                <w:b/>
                <w:bCs/>
                <w:i/>
                <w:iCs/>
              </w:rPr>
              <w:t>859</w:t>
            </w:r>
            <w:r w:rsidR="009F7D8D">
              <w:rPr>
                <w:b/>
                <w:bCs/>
                <w:i/>
                <w:iCs/>
              </w:rPr>
              <w:t xml:space="preserve"> </w:t>
            </w:r>
            <w:r w:rsidR="009F7D8D" w:rsidRPr="009F7D8D">
              <w:rPr>
                <w:b/>
                <w:bCs/>
                <w:i/>
                <w:iCs/>
              </w:rPr>
              <w:t>54</w:t>
            </w:r>
          </w:p>
          <w:p w14:paraId="1BDBD1BB" w14:textId="61EE0322" w:rsidR="00BA7D9A" w:rsidRPr="00BA7D9A" w:rsidRDefault="009C23DB" w:rsidP="00BA7D9A">
            <w:pPr>
              <w:ind w:right="885"/>
              <w:rPr>
                <w:b/>
                <w:bCs/>
              </w:rPr>
            </w:pPr>
            <w:r>
              <w:rPr>
                <w:b/>
                <w:i/>
              </w:rPr>
              <w:t>USP’s:</w:t>
            </w:r>
            <w:r w:rsidR="00646514">
              <w:rPr>
                <w:b/>
                <w:i/>
              </w:rPr>
              <w:br/>
            </w:r>
            <w:r w:rsidR="009F7D8D" w:rsidRPr="009F7D8D">
              <w:rPr>
                <w:b/>
                <w:bCs/>
              </w:rPr>
              <w:t>Fichtenspitzen-Sirup ohne Alkohol</w:t>
            </w:r>
            <w:r w:rsidR="00646514">
              <w:br/>
            </w:r>
            <w:r w:rsidR="00646514">
              <w:rPr>
                <w:b/>
              </w:rPr>
              <w:br/>
            </w:r>
            <w:r>
              <w:rPr>
                <w:b/>
              </w:rPr>
              <w:t>&lt;h2&gt;</w:t>
            </w:r>
            <w:r w:rsidR="00896F23">
              <w:rPr>
                <w:b/>
              </w:rPr>
              <w:t xml:space="preserve"> </w:t>
            </w:r>
            <w:r w:rsidR="009F7D8D" w:rsidRPr="009F7D8D">
              <w:rPr>
                <w:b/>
              </w:rPr>
              <w:t>Santasapina</w:t>
            </w:r>
            <w:r w:rsidR="009F7D8D">
              <w:rPr>
                <w:b/>
              </w:rPr>
              <w:t xml:space="preserve"> </w:t>
            </w:r>
            <w:r>
              <w:rPr>
                <w:b/>
              </w:rPr>
              <w:t>&lt;/h2&gt;</w:t>
            </w:r>
          </w:p>
          <w:p w14:paraId="277A658C" w14:textId="77777777" w:rsidR="009F7D8D" w:rsidRDefault="009F7D8D" w:rsidP="00082C4E">
            <w:pPr>
              <w:ind w:right="1168"/>
            </w:pPr>
            <w:r w:rsidRPr="009F7D8D">
              <w:t>Aus frischen Fichtenzweigspitzen (Rottanne) gewonnener Presssaft wird unter Zugabe von Birnensaftkonzentrat, Honig und Roh-Rohrzucker nach einem Spezialverfahren hergestellt, so dass die wertvollen Inhaltsstoffe des Presssaftes aus Fichtenzweigspitzen voll erhalten bleiben. Hilft bei Erkältungshusten, einer zähen Verschleimung infolge einer akuter Bronchitis und bei Katarrhen der Atmungsorgane. Für Kinder bestens geeignet.</w:t>
            </w:r>
          </w:p>
          <w:p w14:paraId="13056DEE" w14:textId="5BE97D57" w:rsidR="009C23DB" w:rsidRDefault="009C23DB" w:rsidP="00082C4E">
            <w:pPr>
              <w:ind w:right="1168"/>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27F3EA51" w:rsidR="009C23DB" w:rsidRDefault="004B3D1C" w:rsidP="00082C4E">
            <w:pPr>
              <w:pStyle w:val="KeinLeerraum"/>
              <w:ind w:right="1168"/>
            </w:pPr>
            <w:r>
              <w:rPr>
                <w:rFonts w:eastAsia="Times New Roman"/>
                <w:color w:val="000000"/>
                <w:lang w:eastAsia="de-DE"/>
              </w:rPr>
              <w:t>&lt;li&gt;</w:t>
            </w:r>
            <w:r w:rsidR="00CB2B56">
              <w:t xml:space="preserve"> </w:t>
            </w:r>
            <w:r w:rsidR="00CB2B56" w:rsidRPr="00CB2B56">
              <w:t>Für Vegetarier geeignet</w:t>
            </w:r>
          </w:p>
          <w:p w14:paraId="3D7E76FF" w14:textId="774676FE" w:rsidR="00CB2B56" w:rsidRDefault="00CB2B56" w:rsidP="00082C4E">
            <w:pPr>
              <w:pStyle w:val="KeinLeerraum"/>
              <w:ind w:right="1168"/>
            </w:pPr>
            <w:r>
              <w:rPr>
                <w:rFonts w:eastAsia="Times New Roman"/>
                <w:color w:val="000000"/>
                <w:lang w:eastAsia="de-DE"/>
              </w:rPr>
              <w:t>&lt;li&gt;</w:t>
            </w:r>
            <w:r>
              <w:t xml:space="preserve"> </w:t>
            </w:r>
            <w:r w:rsidRPr="00CB2B56">
              <w:t>Gluten- und laktosefrei</w:t>
            </w:r>
          </w:p>
          <w:p w14:paraId="2B80049E" w14:textId="51CC1FBE" w:rsidR="009F7D8D" w:rsidRDefault="009F7D8D" w:rsidP="009F7D8D">
            <w:pPr>
              <w:pStyle w:val="KeinLeerraum"/>
              <w:ind w:right="1168"/>
            </w:pPr>
            <w:r>
              <w:rPr>
                <w:rFonts w:eastAsia="Times New Roman"/>
                <w:color w:val="000000"/>
                <w:lang w:eastAsia="de-DE"/>
              </w:rPr>
              <w:t>&lt;li&gt;</w:t>
            </w:r>
            <w:r>
              <w:t xml:space="preserve"> </w:t>
            </w:r>
            <w:r w:rsidRPr="009F7D8D">
              <w:t>Alkoholfrei</w:t>
            </w:r>
          </w:p>
          <w:p w14:paraId="693DE8BA" w14:textId="11AFBEE6" w:rsidR="009F7D8D" w:rsidRDefault="009F7D8D" w:rsidP="009F7D8D">
            <w:pPr>
              <w:pStyle w:val="KeinLeerraum"/>
              <w:ind w:right="1168"/>
            </w:pPr>
            <w:r>
              <w:rPr>
                <w:rFonts w:eastAsia="Times New Roman"/>
                <w:color w:val="000000"/>
                <w:lang w:eastAsia="de-DE"/>
              </w:rPr>
              <w:t>&lt;li&gt;</w:t>
            </w:r>
            <w:r>
              <w:t xml:space="preserve"> </w:t>
            </w:r>
            <w:r w:rsidRPr="009F7D8D">
              <w:t>Ohne Konservierungsstoffe</w:t>
            </w:r>
          </w:p>
          <w:p w14:paraId="071624C7" w14:textId="14C993E1" w:rsidR="009F7D8D" w:rsidRDefault="009F7D8D" w:rsidP="009F7D8D">
            <w:pPr>
              <w:pStyle w:val="KeinLeerraum"/>
              <w:ind w:right="1168"/>
            </w:pPr>
            <w:r>
              <w:rPr>
                <w:rFonts w:eastAsia="Times New Roman"/>
                <w:color w:val="000000"/>
                <w:lang w:eastAsia="de-DE"/>
              </w:rPr>
              <w:t>&lt;li&gt;</w:t>
            </w:r>
            <w:r>
              <w:t xml:space="preserve"> </w:t>
            </w:r>
            <w:r w:rsidRPr="009F7D8D">
              <w:t>Ohne künstliche Zuckerzusätze oder Süßstoffe</w:t>
            </w:r>
          </w:p>
          <w:p w14:paraId="6BCDD80F" w14:textId="37A7EA6E" w:rsidR="0028422F" w:rsidRPr="009C23DB" w:rsidRDefault="0028422F" w:rsidP="00082C4E">
            <w:pPr>
              <w:pStyle w:val="KeinLeerraum"/>
              <w:ind w:right="1168"/>
            </w:pPr>
            <w:r>
              <w:rPr>
                <w:rFonts w:eastAsia="Times New Roman"/>
                <w:color w:val="000000"/>
                <w:lang w:eastAsia="de-DE"/>
              </w:rPr>
              <w:t>&lt;br&gt;&lt;br&gt;</w:t>
            </w:r>
          </w:p>
          <w:p w14:paraId="4954C385" w14:textId="77777777" w:rsidR="009F7D8D" w:rsidRDefault="009F7D8D" w:rsidP="009F7D8D">
            <w:pPr>
              <w:pStyle w:val="KeinLeerraum"/>
              <w:ind w:right="1168"/>
            </w:pPr>
            <w:r>
              <w:t>Geeignet für Kinder ab 2 Jahren.</w:t>
            </w:r>
          </w:p>
          <w:p w14:paraId="42181DDA" w14:textId="77777777" w:rsidR="009F7D8D" w:rsidRDefault="009F7D8D" w:rsidP="009F7D8D">
            <w:pPr>
              <w:ind w:right="1168"/>
            </w:pPr>
            <w:r>
              <w:t>Bitte beachten Sie die Angaben auf der Verpackung.</w:t>
            </w:r>
          </w:p>
          <w:p w14:paraId="1F360ECA" w14:textId="7A62F9DA" w:rsidR="00440F23" w:rsidRDefault="00440F23" w:rsidP="009F7D8D">
            <w:pPr>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0F612469" w14:textId="77777777" w:rsidR="000B7F8E" w:rsidRDefault="000B7F8E" w:rsidP="000B7F8E">
            <w:pPr>
              <w:pStyle w:val="KeinLeerraum"/>
              <w:ind w:right="1168"/>
            </w:pPr>
            <w:r>
              <w:t xml:space="preserve">Die Basis der Gesundheitsmarke A.Vogel ist das Credo unseres Gründers, des Schweizer Naturheilkunde-Pioniers Alfred Vogel: </w:t>
            </w:r>
          </w:p>
          <w:p w14:paraId="1CBE91DC" w14:textId="77777777" w:rsidR="000B7F8E" w:rsidRDefault="000B7F8E" w:rsidP="000B7F8E">
            <w:pPr>
              <w:pStyle w:val="KeinLeerraum"/>
              <w:ind w:right="1168"/>
            </w:pPr>
            <w:r>
              <w:t>«Die Natur war meine liebste Universität.»</w:t>
            </w:r>
          </w:p>
          <w:p w14:paraId="55EE63DC" w14:textId="77777777" w:rsidR="000B7F8E" w:rsidRDefault="000B7F8E" w:rsidP="000B7F8E">
            <w:pPr>
              <w:pStyle w:val="KeinLeerraum"/>
              <w:ind w:right="1168"/>
            </w:pPr>
          </w:p>
          <w:p w14:paraId="3579DEF1" w14:textId="77777777" w:rsidR="000B7F8E" w:rsidRDefault="000B7F8E" w:rsidP="000B7F8E">
            <w:pPr>
              <w:pStyle w:val="KeinLeerraum"/>
              <w:ind w:right="1168"/>
            </w:pPr>
            <w:r>
              <w:t>Frische, biologisch angebaute Rohstoffe bilden die Grundlage für unsere pflanzlichen, wissenschaftlich erforschten Arzneimittel sowie die vitalisierenden Nahrungsergänzungsmittel. Mit fundierten Informationen zur natürlichen Gesundheit, Ernährung und Lebensweise vermittelt A.Vogel ein besseres Verständnis dafür, wie man seine Gesundheit erhalten und das allgemeine Wohlbefinden verbessern kann.</w:t>
            </w:r>
          </w:p>
          <w:p w14:paraId="156CF2F8" w14:textId="5431EE78" w:rsidR="00CB2B56" w:rsidRDefault="00CB2B56" w:rsidP="00082C4E">
            <w:pPr>
              <w:ind w:right="1168"/>
              <w:rPr>
                <w:b/>
              </w:rPr>
            </w:pPr>
            <w:r>
              <w:rPr>
                <w:b/>
              </w:rPr>
              <w:t>&lt;h5&gt;</w:t>
            </w:r>
            <w:r w:rsidRPr="009C23DB">
              <w:t xml:space="preserve"> </w:t>
            </w:r>
            <w:r w:rsidRPr="00440F23">
              <w:rPr>
                <w:b/>
              </w:rPr>
              <w:t>Netto-Füllmenge</w:t>
            </w:r>
            <w:r>
              <w:rPr>
                <w:b/>
              </w:rPr>
              <w:t xml:space="preserve"> &lt;/h5&gt;</w:t>
            </w:r>
          </w:p>
          <w:p w14:paraId="157B15ED" w14:textId="77777777" w:rsidR="009F7D8D" w:rsidRDefault="009F7D8D" w:rsidP="00082C4E">
            <w:pPr>
              <w:ind w:right="1168"/>
            </w:pPr>
            <w:r w:rsidRPr="009F7D8D">
              <w:t>Inhalt = 200 ml</w:t>
            </w:r>
          </w:p>
          <w:p w14:paraId="36AE7C1A" w14:textId="2DAB08BD" w:rsidR="00440F23" w:rsidRDefault="00440F23" w:rsidP="00082C4E">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7BF54D26" w14:textId="77777777" w:rsidR="009F7D8D" w:rsidRDefault="009F7D8D" w:rsidP="00082C4E">
            <w:pPr>
              <w:ind w:right="1168"/>
            </w:pPr>
            <w:r w:rsidRPr="009F7D8D">
              <w:t>Rohrzucker 37,05%, Honig 23,38%, Saft und Extrakt aus frischen Fichtenzweigspitzen (Rottanne) 20,7%, Birnensaftkonzentrat 18,86%, Natürliches Aroma Fichtennadelöl 0,012%</w:t>
            </w:r>
          </w:p>
          <w:p w14:paraId="4F4606E3" w14:textId="105730BC" w:rsidR="00082C4E" w:rsidRDefault="00440F23" w:rsidP="00082C4E">
            <w:pPr>
              <w:ind w:right="1168"/>
              <w:rPr>
                <w:b/>
              </w:rPr>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5B60AEF1" w14:textId="77777777" w:rsidR="009F7D8D" w:rsidRDefault="009F7D8D" w:rsidP="009F7D8D">
            <w:pPr>
              <w:ind w:right="1168"/>
            </w:pPr>
            <w:r>
              <w:t>Erwachsene:</w:t>
            </w:r>
            <w:r>
              <w:br/>
              <w:t>3-4 mal täglich 1 Esslöffel (à ca.15 ml) einnehmen.</w:t>
            </w:r>
          </w:p>
          <w:p w14:paraId="5A055889" w14:textId="71870C7C" w:rsidR="009F7D8D" w:rsidRDefault="009F7D8D" w:rsidP="009F7D8D">
            <w:pPr>
              <w:ind w:right="1168"/>
            </w:pPr>
            <w:r>
              <w:t>Kinder:</w:t>
            </w:r>
            <w:r>
              <w:br/>
              <w:t>Kinder 2-10 Jahre: 1-2 mal täglich 1 Teelöffel (à ca. 5 ml);</w:t>
            </w:r>
            <w:r>
              <w:br/>
            </w:r>
            <w:r>
              <w:lastRenderedPageBreak/>
              <w:t>Kinder 10-16 Jahre: 2-4 mal täglich 2 Teelöffel (à ca. 5 ml) einnehmen.</w:t>
            </w:r>
            <w:r>
              <w:br/>
              <w:t>Der Sirup kann auch in etwas warmer Milch oder Tee eingenommen werden.</w:t>
            </w:r>
          </w:p>
          <w:p w14:paraId="338C7F11" w14:textId="1876948C" w:rsidR="009F7D8D" w:rsidRDefault="009F7D8D" w:rsidP="009F7D8D">
            <w:pPr>
              <w:ind w:right="1168"/>
            </w:pPr>
            <w:r>
              <w:t>Mittels beiliegendem Messbecher einnehmen. Die Einnahme vor den Mahlzeiten ist empfehlenswert.</w:t>
            </w:r>
          </w:p>
          <w:p w14:paraId="493F39F4" w14:textId="77777777" w:rsidR="00A03670" w:rsidRDefault="009F7D8D" w:rsidP="009F7D8D">
            <w:pPr>
              <w:ind w:right="1168"/>
            </w:pPr>
            <w:r>
              <w:t>Information für Diabetiker:</w:t>
            </w:r>
            <w:r w:rsidR="00A03670">
              <w:br/>
            </w:r>
            <w:r>
              <w:t>1 Esslöffel (15 ml) enthält 1,6 BE</w:t>
            </w:r>
          </w:p>
          <w:p w14:paraId="1716576C" w14:textId="041F8BB4" w:rsidR="00440F23" w:rsidRPr="00A03670" w:rsidRDefault="00440F23" w:rsidP="009F7D8D">
            <w:pPr>
              <w:ind w:right="1168"/>
            </w:pPr>
            <w:r>
              <w:rPr>
                <w:b/>
              </w:rPr>
              <w:t>&lt;h</w:t>
            </w:r>
            <w:r w:rsidR="00CB2B56">
              <w:rPr>
                <w:b/>
              </w:rPr>
              <w:t>8</w:t>
            </w:r>
            <w:r>
              <w:rPr>
                <w:b/>
              </w:rPr>
              <w:t>&gt;</w:t>
            </w:r>
            <w:r w:rsidRPr="009C23DB">
              <w:t xml:space="preserve"> </w:t>
            </w:r>
            <w:r w:rsidR="00574A7A">
              <w:rPr>
                <w:b/>
              </w:rPr>
              <w:t>Nährwerte</w:t>
            </w:r>
            <w:r>
              <w:rPr>
                <w:b/>
              </w:rPr>
              <w:t xml:space="preserve"> &lt;/h</w:t>
            </w:r>
            <w:r w:rsidR="00CB2B56">
              <w:rPr>
                <w:b/>
              </w:rPr>
              <w:t>8</w:t>
            </w:r>
            <w:r>
              <w:rPr>
                <w:b/>
              </w:rPr>
              <w:t>&gt;</w:t>
            </w:r>
          </w:p>
          <w:tbl>
            <w:tblPr>
              <w:tblW w:w="10456"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3020"/>
              <w:gridCol w:w="3718"/>
              <w:gridCol w:w="3718"/>
            </w:tblGrid>
            <w:tr w:rsidR="00A03670" w:rsidRPr="00574A7A" w14:paraId="7CF30A5E" w14:textId="77777777" w:rsidTr="00A03670">
              <w:trPr>
                <w:trHeight w:val="498"/>
                <w:tblHeader/>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14:paraId="4F248919" w14:textId="277EC0D2" w:rsidR="00A03670" w:rsidRPr="00574A7A" w:rsidRDefault="00A03670" w:rsidP="000B7F8E">
                  <w:pPr>
                    <w:framePr w:hSpace="141" w:wrap="around" w:vAnchor="text" w:hAnchor="margin" w:y="-767"/>
                    <w:rPr>
                      <w:b/>
                      <w:bCs/>
                    </w:rPr>
                  </w:pPr>
                  <w:r w:rsidRPr="00A03670">
                    <w:rPr>
                      <w:b/>
                      <w:bCs/>
                    </w:rPr>
                    <w:t>Durchschnittliche Nährwerte</w:t>
                  </w:r>
                </w:p>
              </w:tc>
              <w:tc>
                <w:tcPr>
                  <w:tcW w:w="3718" w:type="dxa"/>
                  <w:tcBorders>
                    <w:top w:val="nil"/>
                    <w:left w:val="nil"/>
                    <w:bottom w:val="nil"/>
                    <w:right w:val="nil"/>
                  </w:tcBorders>
                  <w:shd w:val="clear" w:color="auto" w:fill="FFFFFF"/>
                </w:tcPr>
                <w:p w14:paraId="41BECA8D" w14:textId="3A1E0D46" w:rsidR="00A03670" w:rsidRDefault="00A03670" w:rsidP="000B7F8E">
                  <w:pPr>
                    <w:framePr w:hSpace="141" w:wrap="around" w:vAnchor="text" w:hAnchor="margin" w:y="-767"/>
                    <w:ind w:left="859" w:right="824"/>
                    <w:rPr>
                      <w:b/>
                      <w:bCs/>
                    </w:rPr>
                  </w:pPr>
                  <w:r>
                    <w:rPr>
                      <w:b/>
                      <w:bCs/>
                    </w:rPr>
                    <w:t>Pro 100 ml</w:t>
                  </w:r>
                </w:p>
              </w:tc>
              <w:tc>
                <w:tcPr>
                  <w:tcW w:w="3718" w:type="dxa"/>
                  <w:tcBorders>
                    <w:top w:val="nil"/>
                    <w:left w:val="nil"/>
                    <w:bottom w:val="nil"/>
                    <w:right w:val="nil"/>
                  </w:tcBorders>
                  <w:shd w:val="clear" w:color="auto" w:fill="FFFFFF"/>
                  <w:tcMar>
                    <w:top w:w="0" w:type="dxa"/>
                    <w:left w:w="0" w:type="dxa"/>
                    <w:bottom w:w="0" w:type="dxa"/>
                    <w:right w:w="0" w:type="dxa"/>
                  </w:tcMar>
                  <w:vAlign w:val="center"/>
                  <w:hideMark/>
                </w:tcPr>
                <w:p w14:paraId="47AC6D22" w14:textId="37E601BC" w:rsidR="00A03670" w:rsidRPr="00574A7A" w:rsidRDefault="00A03670" w:rsidP="000B7F8E">
                  <w:pPr>
                    <w:framePr w:hSpace="141" w:wrap="around" w:vAnchor="text" w:hAnchor="margin" w:y="-767"/>
                    <w:ind w:right="824"/>
                    <w:rPr>
                      <w:b/>
                      <w:bCs/>
                    </w:rPr>
                  </w:pPr>
                  <w:r w:rsidRPr="00A03670">
                    <w:rPr>
                      <w:b/>
                      <w:bCs/>
                    </w:rPr>
                    <w:t>Pro 15 ml (1 EL)</w:t>
                  </w:r>
                </w:p>
              </w:tc>
            </w:tr>
            <w:tr w:rsidR="00A03670" w:rsidRPr="00574A7A" w14:paraId="075A161F" w14:textId="77777777" w:rsidTr="00A03670">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2E1B85B" w14:textId="39884E16" w:rsidR="00A03670" w:rsidRPr="00574A7A" w:rsidRDefault="00A03670" w:rsidP="000B7F8E">
                  <w:pPr>
                    <w:framePr w:hSpace="141" w:wrap="around" w:vAnchor="text" w:hAnchor="margin" w:y="-767"/>
                  </w:pPr>
                  <w:r w:rsidRPr="00BA7D9A">
                    <w:t>Energie</w:t>
                  </w:r>
                </w:p>
              </w:tc>
              <w:tc>
                <w:tcPr>
                  <w:tcW w:w="3718" w:type="dxa"/>
                  <w:tcBorders>
                    <w:top w:val="nil"/>
                    <w:left w:val="nil"/>
                    <w:bottom w:val="nil"/>
                    <w:right w:val="nil"/>
                  </w:tcBorders>
                </w:tcPr>
                <w:p w14:paraId="31FF7BD4" w14:textId="5FA59B46" w:rsidR="00A03670" w:rsidRPr="00BA7D9A" w:rsidRDefault="00A03670" w:rsidP="000B7F8E">
                  <w:pPr>
                    <w:framePr w:hSpace="141" w:wrap="around" w:vAnchor="text" w:hAnchor="margin" w:y="-767"/>
                    <w:ind w:left="859"/>
                  </w:pPr>
                  <w:r w:rsidRPr="00A03670">
                    <w:t>1807 kJ</w:t>
                  </w:r>
                  <w:r>
                    <w:t xml:space="preserve"> </w:t>
                  </w:r>
                  <w:r w:rsidRPr="00A03670">
                    <w:t>/ 424 kcal</w:t>
                  </w:r>
                </w:p>
              </w:tc>
              <w:tc>
                <w:tcPr>
                  <w:tcW w:w="3718" w:type="dxa"/>
                  <w:tcBorders>
                    <w:top w:val="nil"/>
                    <w:left w:val="nil"/>
                    <w:bottom w:val="nil"/>
                    <w:right w:val="nil"/>
                  </w:tcBorders>
                  <w:shd w:val="clear" w:color="auto" w:fill="auto"/>
                  <w:tcMar>
                    <w:top w:w="0" w:type="dxa"/>
                    <w:left w:w="0" w:type="dxa"/>
                    <w:bottom w:w="0" w:type="dxa"/>
                    <w:right w:w="0" w:type="dxa"/>
                  </w:tcMar>
                  <w:vAlign w:val="center"/>
                  <w:hideMark/>
                </w:tcPr>
                <w:p w14:paraId="786A2670" w14:textId="5F669C69" w:rsidR="00A03670" w:rsidRPr="00574A7A" w:rsidRDefault="00A03670" w:rsidP="000B7F8E">
                  <w:pPr>
                    <w:framePr w:hSpace="141" w:wrap="around" w:vAnchor="text" w:hAnchor="margin" w:y="-767"/>
                  </w:pPr>
                  <w:r w:rsidRPr="00A03670">
                    <w:t>271 kJ</w:t>
                  </w:r>
                  <w:r>
                    <w:t xml:space="preserve"> </w:t>
                  </w:r>
                  <w:r w:rsidRPr="00A03670">
                    <w:t>/ 63,5 kcal</w:t>
                  </w:r>
                </w:p>
              </w:tc>
            </w:tr>
            <w:tr w:rsidR="00A03670" w:rsidRPr="00574A7A" w14:paraId="5464880B" w14:textId="77777777" w:rsidTr="00A03670">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B2EEA3D" w14:textId="18F68212" w:rsidR="00A03670" w:rsidRDefault="00A03670" w:rsidP="000B7F8E">
                  <w:pPr>
                    <w:framePr w:hSpace="141" w:wrap="around" w:vAnchor="text" w:hAnchor="margin" w:y="-767"/>
                  </w:pPr>
                  <w:r w:rsidRPr="00BA7D9A">
                    <w:t>Fett</w:t>
                  </w:r>
                </w:p>
              </w:tc>
              <w:tc>
                <w:tcPr>
                  <w:tcW w:w="3718" w:type="dxa"/>
                  <w:tcBorders>
                    <w:top w:val="nil"/>
                    <w:left w:val="nil"/>
                    <w:bottom w:val="nil"/>
                    <w:right w:val="nil"/>
                  </w:tcBorders>
                </w:tcPr>
                <w:p w14:paraId="3EEFD436" w14:textId="585098BC" w:rsidR="00A03670" w:rsidRPr="00BA7D9A" w:rsidRDefault="00A03670" w:rsidP="000B7F8E">
                  <w:pPr>
                    <w:framePr w:hSpace="141" w:wrap="around" w:vAnchor="text" w:hAnchor="margin" w:y="-767"/>
                    <w:ind w:left="859"/>
                  </w:pPr>
                  <w:r w:rsidRPr="00A03670">
                    <w:t>&lt;0,1 g</w:t>
                  </w:r>
                </w:p>
              </w:tc>
              <w:tc>
                <w:tcPr>
                  <w:tcW w:w="3718" w:type="dxa"/>
                  <w:tcBorders>
                    <w:top w:val="nil"/>
                    <w:left w:val="nil"/>
                    <w:bottom w:val="nil"/>
                    <w:right w:val="nil"/>
                  </w:tcBorders>
                  <w:shd w:val="clear" w:color="auto" w:fill="auto"/>
                  <w:tcMar>
                    <w:top w:w="0" w:type="dxa"/>
                    <w:left w:w="0" w:type="dxa"/>
                    <w:bottom w:w="0" w:type="dxa"/>
                    <w:right w:w="0" w:type="dxa"/>
                  </w:tcMar>
                  <w:vAlign w:val="center"/>
                </w:tcPr>
                <w:p w14:paraId="41DCF309" w14:textId="454E95EE" w:rsidR="00A03670" w:rsidRPr="00574A7A" w:rsidRDefault="00A03670" w:rsidP="000B7F8E">
                  <w:pPr>
                    <w:framePr w:hSpace="141" w:wrap="around" w:vAnchor="text" w:hAnchor="margin" w:y="-767"/>
                  </w:pPr>
                  <w:r w:rsidRPr="00BA7D9A">
                    <w:t>&lt;0,</w:t>
                  </w:r>
                  <w:r>
                    <w:t>02</w:t>
                  </w:r>
                  <w:r w:rsidRPr="00BA7D9A">
                    <w:t xml:space="preserve"> g</w:t>
                  </w:r>
                </w:p>
              </w:tc>
            </w:tr>
            <w:tr w:rsidR="00A03670" w:rsidRPr="00574A7A" w14:paraId="116A4860" w14:textId="77777777" w:rsidTr="00A03670">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744CDD0C" w14:textId="6AEF6952" w:rsidR="00A03670" w:rsidRDefault="00A03670" w:rsidP="000B7F8E">
                  <w:pPr>
                    <w:framePr w:hSpace="141" w:wrap="around" w:vAnchor="text" w:hAnchor="margin" w:y="-767"/>
                  </w:pPr>
                  <w:r w:rsidRPr="00BA7D9A">
                    <w:t>- davon gesättigte Fettsäuren</w:t>
                  </w:r>
                </w:p>
              </w:tc>
              <w:tc>
                <w:tcPr>
                  <w:tcW w:w="3718" w:type="dxa"/>
                  <w:tcBorders>
                    <w:top w:val="nil"/>
                    <w:left w:val="nil"/>
                    <w:bottom w:val="nil"/>
                    <w:right w:val="nil"/>
                  </w:tcBorders>
                </w:tcPr>
                <w:p w14:paraId="35344573" w14:textId="3C53FFBA" w:rsidR="00A03670" w:rsidRPr="00BA7D9A" w:rsidRDefault="00A03670" w:rsidP="000B7F8E">
                  <w:pPr>
                    <w:framePr w:hSpace="141" w:wrap="around" w:vAnchor="text" w:hAnchor="margin" w:y="-767"/>
                    <w:ind w:left="859"/>
                  </w:pPr>
                  <w:r w:rsidRPr="00A03670">
                    <w:t>&lt;0,1 g</w:t>
                  </w:r>
                </w:p>
              </w:tc>
              <w:tc>
                <w:tcPr>
                  <w:tcW w:w="3718" w:type="dxa"/>
                  <w:tcBorders>
                    <w:top w:val="nil"/>
                    <w:left w:val="nil"/>
                    <w:bottom w:val="nil"/>
                    <w:right w:val="nil"/>
                  </w:tcBorders>
                  <w:shd w:val="clear" w:color="auto" w:fill="auto"/>
                  <w:tcMar>
                    <w:top w:w="0" w:type="dxa"/>
                    <w:left w:w="0" w:type="dxa"/>
                    <w:bottom w:w="0" w:type="dxa"/>
                    <w:right w:w="0" w:type="dxa"/>
                  </w:tcMar>
                  <w:vAlign w:val="center"/>
                </w:tcPr>
                <w:p w14:paraId="43C9024E" w14:textId="739D815B" w:rsidR="00A03670" w:rsidRDefault="00A03670" w:rsidP="000B7F8E">
                  <w:pPr>
                    <w:framePr w:hSpace="141" w:wrap="around" w:vAnchor="text" w:hAnchor="margin" w:y="-767"/>
                  </w:pPr>
                  <w:r w:rsidRPr="00BA7D9A">
                    <w:t>&lt;0,</w:t>
                  </w:r>
                  <w:r>
                    <w:t>02</w:t>
                  </w:r>
                  <w:r w:rsidRPr="00BA7D9A">
                    <w:t xml:space="preserve"> g</w:t>
                  </w:r>
                </w:p>
              </w:tc>
            </w:tr>
            <w:tr w:rsidR="00A03670" w:rsidRPr="00574A7A" w14:paraId="20C2C16D" w14:textId="77777777" w:rsidTr="00A03670">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84C43D6" w14:textId="5F592B22" w:rsidR="00A03670" w:rsidRDefault="00A03670" w:rsidP="000B7F8E">
                  <w:pPr>
                    <w:framePr w:hSpace="141" w:wrap="around" w:vAnchor="text" w:hAnchor="margin" w:y="-767"/>
                  </w:pPr>
                  <w:r w:rsidRPr="00BA7D9A">
                    <w:t>Kohlenhydrate</w:t>
                  </w:r>
                </w:p>
              </w:tc>
              <w:tc>
                <w:tcPr>
                  <w:tcW w:w="3718" w:type="dxa"/>
                  <w:tcBorders>
                    <w:top w:val="nil"/>
                    <w:left w:val="nil"/>
                    <w:bottom w:val="nil"/>
                    <w:right w:val="nil"/>
                  </w:tcBorders>
                </w:tcPr>
                <w:p w14:paraId="43D510F3" w14:textId="63F5C3F4" w:rsidR="00A03670" w:rsidRPr="00BA7D9A" w:rsidRDefault="00A03670" w:rsidP="000B7F8E">
                  <w:pPr>
                    <w:framePr w:hSpace="141" w:wrap="around" w:vAnchor="text" w:hAnchor="margin" w:y="-767"/>
                    <w:ind w:left="859"/>
                  </w:pPr>
                  <w:r w:rsidRPr="00A03670">
                    <w:t>106 g</w:t>
                  </w:r>
                </w:p>
              </w:tc>
              <w:tc>
                <w:tcPr>
                  <w:tcW w:w="3718" w:type="dxa"/>
                  <w:tcBorders>
                    <w:top w:val="nil"/>
                    <w:left w:val="nil"/>
                    <w:bottom w:val="nil"/>
                    <w:right w:val="nil"/>
                  </w:tcBorders>
                  <w:shd w:val="clear" w:color="auto" w:fill="auto"/>
                  <w:tcMar>
                    <w:top w:w="0" w:type="dxa"/>
                    <w:left w:w="0" w:type="dxa"/>
                    <w:bottom w:w="0" w:type="dxa"/>
                    <w:right w:w="0" w:type="dxa"/>
                  </w:tcMar>
                  <w:vAlign w:val="center"/>
                </w:tcPr>
                <w:p w14:paraId="60D32F19" w14:textId="6DA78253" w:rsidR="00A03670" w:rsidRDefault="00A03670" w:rsidP="000B7F8E">
                  <w:pPr>
                    <w:framePr w:hSpace="141" w:wrap="around" w:vAnchor="text" w:hAnchor="margin" w:y="-767"/>
                  </w:pPr>
                  <w:r w:rsidRPr="00BA7D9A">
                    <w:t>&lt;</w:t>
                  </w:r>
                  <w:r>
                    <w:t>15</w:t>
                  </w:r>
                  <w:r w:rsidRPr="00BA7D9A">
                    <w:t>,</w:t>
                  </w:r>
                  <w:r>
                    <w:t>9</w:t>
                  </w:r>
                  <w:r w:rsidRPr="00BA7D9A">
                    <w:t xml:space="preserve"> g</w:t>
                  </w:r>
                </w:p>
              </w:tc>
            </w:tr>
            <w:tr w:rsidR="00A03670" w:rsidRPr="00574A7A" w14:paraId="560FC3DC" w14:textId="77777777" w:rsidTr="00A03670">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2FC3FDCA" w14:textId="48FA6185" w:rsidR="00A03670" w:rsidRDefault="00A03670" w:rsidP="000B7F8E">
                  <w:pPr>
                    <w:framePr w:hSpace="141" w:wrap="around" w:vAnchor="text" w:hAnchor="margin" w:y="-767"/>
                  </w:pPr>
                  <w:r w:rsidRPr="00BA7D9A">
                    <w:t>- davon Zucker</w:t>
                  </w:r>
                </w:p>
              </w:tc>
              <w:tc>
                <w:tcPr>
                  <w:tcW w:w="3718" w:type="dxa"/>
                  <w:tcBorders>
                    <w:top w:val="nil"/>
                    <w:left w:val="nil"/>
                    <w:bottom w:val="nil"/>
                    <w:right w:val="nil"/>
                  </w:tcBorders>
                </w:tcPr>
                <w:p w14:paraId="4C5F069A" w14:textId="7FDEF42E" w:rsidR="00A03670" w:rsidRPr="00BA7D9A" w:rsidRDefault="00A03670" w:rsidP="000B7F8E">
                  <w:pPr>
                    <w:framePr w:hSpace="141" w:wrap="around" w:vAnchor="text" w:hAnchor="margin" w:y="-767"/>
                    <w:ind w:left="859"/>
                  </w:pPr>
                  <w:r w:rsidRPr="00A03670">
                    <w:t>81 g</w:t>
                  </w:r>
                </w:p>
              </w:tc>
              <w:tc>
                <w:tcPr>
                  <w:tcW w:w="3718" w:type="dxa"/>
                  <w:tcBorders>
                    <w:top w:val="nil"/>
                    <w:left w:val="nil"/>
                    <w:bottom w:val="nil"/>
                    <w:right w:val="nil"/>
                  </w:tcBorders>
                  <w:shd w:val="clear" w:color="auto" w:fill="auto"/>
                  <w:tcMar>
                    <w:top w:w="0" w:type="dxa"/>
                    <w:left w:w="0" w:type="dxa"/>
                    <w:bottom w:w="0" w:type="dxa"/>
                    <w:right w:w="0" w:type="dxa"/>
                  </w:tcMar>
                  <w:vAlign w:val="center"/>
                </w:tcPr>
                <w:p w14:paraId="0CEC0886" w14:textId="35121151" w:rsidR="00A03670" w:rsidRPr="00574A7A" w:rsidRDefault="00A03670" w:rsidP="000B7F8E">
                  <w:pPr>
                    <w:framePr w:hSpace="141" w:wrap="around" w:vAnchor="text" w:hAnchor="margin" w:y="-767"/>
                  </w:pPr>
                  <w:r w:rsidRPr="00BA7D9A">
                    <w:t>&lt;</w:t>
                  </w:r>
                  <w:r>
                    <w:t>12</w:t>
                  </w:r>
                  <w:r w:rsidRPr="00BA7D9A">
                    <w:t>,</w:t>
                  </w:r>
                  <w:r>
                    <w:t>1</w:t>
                  </w:r>
                  <w:r w:rsidRPr="00BA7D9A">
                    <w:t xml:space="preserve"> g</w:t>
                  </w:r>
                </w:p>
              </w:tc>
            </w:tr>
            <w:tr w:rsidR="00A03670" w:rsidRPr="00574A7A" w14:paraId="0EF15084" w14:textId="77777777" w:rsidTr="00A03670">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3D5538AC" w14:textId="0C359634" w:rsidR="00A03670" w:rsidRDefault="00A03670" w:rsidP="000B7F8E">
                  <w:pPr>
                    <w:framePr w:hSpace="141" w:wrap="around" w:vAnchor="text" w:hAnchor="margin" w:y="-767"/>
                  </w:pPr>
                  <w:r w:rsidRPr="00BA7D9A">
                    <w:t>Eiweiß</w:t>
                  </w:r>
                </w:p>
              </w:tc>
              <w:tc>
                <w:tcPr>
                  <w:tcW w:w="3718" w:type="dxa"/>
                  <w:tcBorders>
                    <w:top w:val="nil"/>
                    <w:left w:val="nil"/>
                    <w:bottom w:val="nil"/>
                    <w:right w:val="nil"/>
                  </w:tcBorders>
                </w:tcPr>
                <w:p w14:paraId="66A8E615" w14:textId="67FC67B3" w:rsidR="00A03670" w:rsidRPr="00BA7D9A" w:rsidRDefault="00A03670" w:rsidP="000B7F8E">
                  <w:pPr>
                    <w:framePr w:hSpace="141" w:wrap="around" w:vAnchor="text" w:hAnchor="margin" w:y="-767"/>
                    <w:ind w:left="859"/>
                  </w:pPr>
                  <w:r w:rsidRPr="00A03670">
                    <w:t>0,5 g</w:t>
                  </w:r>
                </w:p>
              </w:tc>
              <w:tc>
                <w:tcPr>
                  <w:tcW w:w="3718" w:type="dxa"/>
                  <w:tcBorders>
                    <w:top w:val="nil"/>
                    <w:left w:val="nil"/>
                    <w:bottom w:val="nil"/>
                    <w:right w:val="nil"/>
                  </w:tcBorders>
                  <w:shd w:val="clear" w:color="auto" w:fill="auto"/>
                  <w:tcMar>
                    <w:top w:w="0" w:type="dxa"/>
                    <w:left w:w="0" w:type="dxa"/>
                    <w:bottom w:w="0" w:type="dxa"/>
                    <w:right w:w="0" w:type="dxa"/>
                  </w:tcMar>
                  <w:vAlign w:val="center"/>
                </w:tcPr>
                <w:p w14:paraId="096BFDB9" w14:textId="588C6ED9" w:rsidR="00A03670" w:rsidRPr="00574A7A" w:rsidRDefault="00A03670" w:rsidP="000B7F8E">
                  <w:pPr>
                    <w:framePr w:hSpace="141" w:wrap="around" w:vAnchor="text" w:hAnchor="margin" w:y="-767"/>
                  </w:pPr>
                  <w:r w:rsidRPr="00BA7D9A">
                    <w:t>&lt;0,</w:t>
                  </w:r>
                  <w:r>
                    <w:t>1</w:t>
                  </w:r>
                  <w:r w:rsidRPr="00BA7D9A">
                    <w:t xml:space="preserve"> g</w:t>
                  </w:r>
                </w:p>
              </w:tc>
            </w:tr>
            <w:tr w:rsidR="00A03670" w:rsidRPr="00574A7A" w14:paraId="4B0B43EA" w14:textId="77777777" w:rsidTr="00A03670">
              <w:trPr>
                <w:trHeight w:val="498"/>
              </w:trPr>
              <w:tc>
                <w:tcPr>
                  <w:tcW w:w="0" w:type="auto"/>
                  <w:tcBorders>
                    <w:top w:val="nil"/>
                    <w:left w:val="nil"/>
                    <w:bottom w:val="nil"/>
                    <w:right w:val="nil"/>
                  </w:tcBorders>
                  <w:shd w:val="clear" w:color="auto" w:fill="auto"/>
                  <w:tcMar>
                    <w:top w:w="0" w:type="dxa"/>
                    <w:left w:w="0" w:type="dxa"/>
                    <w:bottom w:w="0" w:type="dxa"/>
                    <w:right w:w="0" w:type="dxa"/>
                  </w:tcMar>
                  <w:vAlign w:val="center"/>
                </w:tcPr>
                <w:p w14:paraId="072AB6CA" w14:textId="3D19098E" w:rsidR="00A03670" w:rsidRPr="00BA7D9A" w:rsidRDefault="00A03670" w:rsidP="000B7F8E">
                  <w:pPr>
                    <w:framePr w:hSpace="141" w:wrap="around" w:vAnchor="text" w:hAnchor="margin" w:y="-767"/>
                  </w:pPr>
                  <w:r w:rsidRPr="00BA7D9A">
                    <w:t>Salz</w:t>
                  </w:r>
                </w:p>
              </w:tc>
              <w:tc>
                <w:tcPr>
                  <w:tcW w:w="3718" w:type="dxa"/>
                  <w:tcBorders>
                    <w:top w:val="nil"/>
                    <w:left w:val="nil"/>
                    <w:bottom w:val="nil"/>
                    <w:right w:val="nil"/>
                  </w:tcBorders>
                </w:tcPr>
                <w:p w14:paraId="1F4EDB14" w14:textId="59232E0B" w:rsidR="00A03670" w:rsidRPr="00BA7D9A" w:rsidRDefault="00A03670" w:rsidP="000B7F8E">
                  <w:pPr>
                    <w:framePr w:hSpace="141" w:wrap="around" w:vAnchor="text" w:hAnchor="margin" w:y="-767"/>
                    <w:ind w:left="859"/>
                  </w:pPr>
                  <w:r w:rsidRPr="00A03670">
                    <w:t>&lt;0,</w:t>
                  </w:r>
                  <w:r>
                    <w:t>0</w:t>
                  </w:r>
                  <w:r w:rsidRPr="00A03670">
                    <w:t>1 g</w:t>
                  </w:r>
                </w:p>
              </w:tc>
              <w:tc>
                <w:tcPr>
                  <w:tcW w:w="3718" w:type="dxa"/>
                  <w:tcBorders>
                    <w:top w:val="nil"/>
                    <w:left w:val="nil"/>
                    <w:bottom w:val="nil"/>
                    <w:right w:val="nil"/>
                  </w:tcBorders>
                  <w:shd w:val="clear" w:color="auto" w:fill="auto"/>
                  <w:tcMar>
                    <w:top w:w="0" w:type="dxa"/>
                    <w:left w:w="0" w:type="dxa"/>
                    <w:bottom w:w="0" w:type="dxa"/>
                    <w:right w:w="0" w:type="dxa"/>
                  </w:tcMar>
                  <w:vAlign w:val="center"/>
                </w:tcPr>
                <w:p w14:paraId="0CB30674" w14:textId="694E2229" w:rsidR="00A03670" w:rsidRPr="00082C4E" w:rsidRDefault="00A03670" w:rsidP="000B7F8E">
                  <w:pPr>
                    <w:framePr w:hSpace="141" w:wrap="around" w:vAnchor="text" w:hAnchor="margin" w:y="-767"/>
                  </w:pPr>
                  <w:r w:rsidRPr="00BA7D9A">
                    <w:t>&lt;0,0</w:t>
                  </w:r>
                  <w:r>
                    <w:t>2</w:t>
                  </w:r>
                  <w:r w:rsidRPr="00BA7D9A">
                    <w:t xml:space="preserve"> g</w:t>
                  </w:r>
                </w:p>
              </w:tc>
            </w:tr>
          </w:tbl>
          <w:p w14:paraId="260F637A" w14:textId="77777777" w:rsidR="009C23DB" w:rsidRPr="009C23DB" w:rsidRDefault="009C23DB" w:rsidP="00710139"/>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B663A"/>
    <w:rsid w:val="000B7F8E"/>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6D0624"/>
    <w:rsid w:val="00710139"/>
    <w:rsid w:val="00734A4C"/>
    <w:rsid w:val="00896F23"/>
    <w:rsid w:val="008C0B5C"/>
    <w:rsid w:val="009335FF"/>
    <w:rsid w:val="009A24DE"/>
    <w:rsid w:val="009C23DB"/>
    <w:rsid w:val="009F7D8D"/>
    <w:rsid w:val="00A03670"/>
    <w:rsid w:val="00A85D46"/>
    <w:rsid w:val="00BA7D9A"/>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3078">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40804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26093519">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575494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6965284">
      <w:bodyDiv w:val="1"/>
      <w:marLeft w:val="0"/>
      <w:marRight w:val="0"/>
      <w:marTop w:val="0"/>
      <w:marBottom w:val="0"/>
      <w:divBdr>
        <w:top w:val="none" w:sz="0" w:space="0" w:color="auto"/>
        <w:left w:val="none" w:sz="0" w:space="0" w:color="auto"/>
        <w:bottom w:val="none" w:sz="0" w:space="0" w:color="auto"/>
        <w:right w:val="none" w:sz="0" w:space="0" w:color="auto"/>
      </w:divBdr>
    </w:div>
    <w:div w:id="230849791">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0216459">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0409107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7967339">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6223721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495150971">
      <w:bodyDiv w:val="1"/>
      <w:marLeft w:val="0"/>
      <w:marRight w:val="0"/>
      <w:marTop w:val="0"/>
      <w:marBottom w:val="0"/>
      <w:divBdr>
        <w:top w:val="none" w:sz="0" w:space="0" w:color="auto"/>
        <w:left w:val="none" w:sz="0" w:space="0" w:color="auto"/>
        <w:bottom w:val="none" w:sz="0" w:space="0" w:color="auto"/>
        <w:right w:val="none" w:sz="0" w:space="0" w:color="auto"/>
      </w:divBdr>
    </w:div>
    <w:div w:id="523253371">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583534902">
      <w:bodyDiv w:val="1"/>
      <w:marLeft w:val="0"/>
      <w:marRight w:val="0"/>
      <w:marTop w:val="0"/>
      <w:marBottom w:val="0"/>
      <w:divBdr>
        <w:top w:val="none" w:sz="0" w:space="0" w:color="auto"/>
        <w:left w:val="none" w:sz="0" w:space="0" w:color="auto"/>
        <w:bottom w:val="none" w:sz="0" w:space="0" w:color="auto"/>
        <w:right w:val="none" w:sz="0" w:space="0" w:color="auto"/>
      </w:divBdr>
    </w:div>
    <w:div w:id="59756299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133442">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67681636">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694306600">
      <w:bodyDiv w:val="1"/>
      <w:marLeft w:val="0"/>
      <w:marRight w:val="0"/>
      <w:marTop w:val="0"/>
      <w:marBottom w:val="0"/>
      <w:divBdr>
        <w:top w:val="none" w:sz="0" w:space="0" w:color="auto"/>
        <w:left w:val="none" w:sz="0" w:space="0" w:color="auto"/>
        <w:bottom w:val="none" w:sz="0" w:space="0" w:color="auto"/>
        <w:right w:val="none" w:sz="0" w:space="0" w:color="auto"/>
      </w:divBdr>
    </w:div>
    <w:div w:id="70054606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72376993">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6405076">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51803724">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452537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67604699">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796658">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248850">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488114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11916507">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2203007">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33607233">
      <w:bodyDiv w:val="1"/>
      <w:marLeft w:val="0"/>
      <w:marRight w:val="0"/>
      <w:marTop w:val="0"/>
      <w:marBottom w:val="0"/>
      <w:divBdr>
        <w:top w:val="none" w:sz="0" w:space="0" w:color="auto"/>
        <w:left w:val="none" w:sz="0" w:space="0" w:color="auto"/>
        <w:bottom w:val="none" w:sz="0" w:space="0" w:color="auto"/>
        <w:right w:val="none" w:sz="0" w:space="0" w:color="auto"/>
      </w:divBdr>
    </w:div>
    <w:div w:id="1344555898">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7579945">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2522522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68746521">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029525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0800100">
      <w:bodyDiv w:val="1"/>
      <w:marLeft w:val="0"/>
      <w:marRight w:val="0"/>
      <w:marTop w:val="0"/>
      <w:marBottom w:val="0"/>
      <w:divBdr>
        <w:top w:val="none" w:sz="0" w:space="0" w:color="auto"/>
        <w:left w:val="none" w:sz="0" w:space="0" w:color="auto"/>
        <w:bottom w:val="none" w:sz="0" w:space="0" w:color="auto"/>
        <w:right w:val="none" w:sz="0" w:space="0" w:color="auto"/>
      </w:divBdr>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2453658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244286">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037743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4568224">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645671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0500514">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8925120">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1996688569">
      <w:bodyDiv w:val="1"/>
      <w:marLeft w:val="0"/>
      <w:marRight w:val="0"/>
      <w:marTop w:val="0"/>
      <w:marBottom w:val="0"/>
      <w:divBdr>
        <w:top w:val="none" w:sz="0" w:space="0" w:color="auto"/>
        <w:left w:val="none" w:sz="0" w:space="0" w:color="auto"/>
        <w:bottom w:val="none" w:sz="0" w:space="0" w:color="auto"/>
        <w:right w:val="none" w:sz="0" w:space="0" w:color="auto"/>
      </w:divBdr>
    </w:div>
    <w:div w:id="199992248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098165948">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14</cp:revision>
  <cp:lastPrinted>2018-09-10T12:29:00Z</cp:lastPrinted>
  <dcterms:created xsi:type="dcterms:W3CDTF">2018-11-23T13:24:00Z</dcterms:created>
  <dcterms:modified xsi:type="dcterms:W3CDTF">2021-12-02T09:19:00Z</dcterms:modified>
</cp:coreProperties>
</file>