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6B5360CC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D72C5">
              <w:rPr>
                <w:b/>
                <w:i/>
              </w:rPr>
              <w:t>17213409</w:t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39C9F3" w14:textId="24B60A9C" w:rsidR="009C23DB" w:rsidRPr="0087290A" w:rsidRDefault="0087290A" w:rsidP="00FD72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>-</w:t>
            </w:r>
            <w:r w:rsidR="00FD72C5">
              <w:rPr>
                <w:b/>
                <w:bCs/>
              </w:rPr>
              <w:t xml:space="preserve"> </w:t>
            </w:r>
            <w:r w:rsidR="00FD72C5" w:rsidRPr="00FD72C5">
              <w:rPr>
                <w:b/>
                <w:bCs/>
              </w:rPr>
              <w:t>Nahrungsergänzungsmittel</w:t>
            </w:r>
            <w:r w:rsidR="00FD72C5">
              <w:rPr>
                <w:b/>
                <w:bCs/>
              </w:rPr>
              <w:t xml:space="preserve"> </w:t>
            </w:r>
            <w:r w:rsidR="00FD72C5" w:rsidRPr="00FD72C5">
              <w:rPr>
                <w:b/>
                <w:bCs/>
              </w:rPr>
              <w:t xml:space="preserve">mit Extrakt aus </w:t>
            </w:r>
            <w:proofErr w:type="spellStart"/>
            <w:r w:rsidR="00FD72C5" w:rsidRPr="00FD72C5">
              <w:rPr>
                <w:b/>
                <w:bCs/>
              </w:rPr>
              <w:t>Schwarzem</w:t>
            </w:r>
            <w:proofErr w:type="spellEnd"/>
            <w:r w:rsidR="00FD72C5" w:rsidRPr="00FD72C5">
              <w:rPr>
                <w:b/>
                <w:bCs/>
              </w:rPr>
              <w:t xml:space="preserve"> Knoblauch</w:t>
            </w:r>
            <w:r w:rsidR="00FD72C5">
              <w:rPr>
                <w:b/>
                <w:bCs/>
              </w:rPr>
              <w:t>.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D5CF2B" w14:textId="1CE29333" w:rsidR="00560DE6" w:rsidRDefault="009C23DB" w:rsidP="00560DE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FD72C5">
              <w:rPr>
                <w:b/>
              </w:rPr>
              <w:t xml:space="preserve">Schwarzer Knoblauch </w:t>
            </w:r>
            <w:r w:rsidR="0087290A" w:rsidRPr="0087290A">
              <w:rPr>
                <w:b/>
              </w:rPr>
              <w:t>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</w:p>
          <w:p w14:paraId="027B0A34" w14:textId="4772EF54" w:rsidR="00FD72C5" w:rsidRDefault="00FD72C5" w:rsidP="00FD72C5">
            <w:pPr>
              <w:autoSpaceDE w:val="0"/>
              <w:autoSpaceDN w:val="0"/>
              <w:adjustRightInd w:val="0"/>
              <w:spacing w:after="0" w:line="240" w:lineRule="auto"/>
            </w:pPr>
            <w:r w:rsidRPr="00FD72C5">
              <w:t>Raab Bio Schwarzer Knoblauch wird durch ein spezielles Verfahren</w:t>
            </w:r>
            <w:r>
              <w:t xml:space="preserve"> </w:t>
            </w:r>
            <w:r w:rsidRPr="00FD72C5">
              <w:t>gewonnen. Erntefrischer weißer Bio Knoblauch aus Italien</w:t>
            </w:r>
            <w:r>
              <w:t xml:space="preserve"> </w:t>
            </w:r>
            <w:r w:rsidRPr="00FD72C5">
              <w:t xml:space="preserve">wird bei kontrollierter Luftfeuchtigkeit und Temperatur </w:t>
            </w:r>
            <w:proofErr w:type="spellStart"/>
            <w:r w:rsidRPr="00FD72C5">
              <w:t>für</w:t>
            </w:r>
            <w:proofErr w:type="spellEnd"/>
            <w:r>
              <w:t xml:space="preserve"> </w:t>
            </w:r>
            <w:r w:rsidRPr="00FD72C5">
              <w:t>einen de</w:t>
            </w:r>
            <w:r>
              <w:t>fi</w:t>
            </w:r>
            <w:r w:rsidRPr="00FD72C5">
              <w:t>nierten Zeitraum gelagert. Während dieser Reifung</w:t>
            </w:r>
            <w:r>
              <w:t xml:space="preserve"> </w:t>
            </w:r>
            <w:r w:rsidRPr="00FD72C5">
              <w:t>wird der Knoblauch schwarz, wobei sich diese Färbung bei der</w:t>
            </w:r>
            <w:r>
              <w:t xml:space="preserve"> </w:t>
            </w:r>
            <w:r w:rsidRPr="00FD72C5">
              <w:t>anschließenden Extraktion reduziert. Die typischen wertgebenden</w:t>
            </w:r>
            <w:r>
              <w:t xml:space="preserve"> </w:t>
            </w:r>
            <w:r w:rsidRPr="00FD72C5">
              <w:t>Komponenten</w:t>
            </w:r>
            <w:r>
              <w:t xml:space="preserve"> </w:t>
            </w:r>
            <w:r w:rsidRPr="00FD72C5">
              <w:t xml:space="preserve">des Knoblauchs bleiben erhalten. Die </w:t>
            </w:r>
            <w:proofErr w:type="spellStart"/>
            <w:r w:rsidRPr="00FD72C5">
              <w:t>für</w:t>
            </w:r>
            <w:proofErr w:type="spellEnd"/>
            <w:r>
              <w:t xml:space="preserve"> </w:t>
            </w:r>
            <w:r w:rsidRPr="00FD72C5">
              <w:t>den Geruch und Geschmack des Knoblauchs verantwortlichen</w:t>
            </w:r>
            <w:r>
              <w:t xml:space="preserve"> </w:t>
            </w:r>
            <w:proofErr w:type="spellStart"/>
            <w:r>
              <w:t>fl</w:t>
            </w:r>
            <w:r w:rsidRPr="00FD72C5">
              <w:t>üchtigen</w:t>
            </w:r>
            <w:proofErr w:type="spellEnd"/>
            <w:r w:rsidRPr="00FD72C5">
              <w:t xml:space="preserve"> Schwefelverbindungen werden abgebaut. Dadurch</w:t>
            </w:r>
            <w:r>
              <w:t xml:space="preserve"> </w:t>
            </w:r>
            <w:r w:rsidRPr="00FD72C5">
              <w:t>ist Schwarzer Knoblauch weitestgehend geschmacks- und</w:t>
            </w:r>
            <w:r>
              <w:t xml:space="preserve"> </w:t>
            </w:r>
            <w:r w:rsidRPr="00FD72C5">
              <w:t xml:space="preserve">geruchsneutral. Die </w:t>
            </w:r>
            <w:proofErr w:type="spellStart"/>
            <w:r w:rsidRPr="00FD72C5">
              <w:t>Markersubstanz</w:t>
            </w:r>
            <w:proofErr w:type="spellEnd"/>
            <w:r w:rsidRPr="00FD72C5">
              <w:t xml:space="preserve"> S-</w:t>
            </w:r>
            <w:proofErr w:type="spellStart"/>
            <w:r w:rsidRPr="00FD72C5">
              <w:t>Allylcystein</w:t>
            </w:r>
            <w:proofErr w:type="spellEnd"/>
            <w:r w:rsidRPr="00FD72C5">
              <w:t>, die bei der</w:t>
            </w:r>
            <w:r>
              <w:t xml:space="preserve"> </w:t>
            </w:r>
            <w:r w:rsidRPr="00FD72C5">
              <w:t xml:space="preserve">Reifung des Knoblauchs entsteht, wird regelmäßig </w:t>
            </w:r>
            <w:proofErr w:type="spellStart"/>
            <w:r w:rsidRPr="00FD72C5">
              <w:t>überprüft</w:t>
            </w:r>
            <w:proofErr w:type="spellEnd"/>
            <w:r>
              <w:t xml:space="preserve"> </w:t>
            </w:r>
            <w:r w:rsidRPr="00FD72C5">
              <w:t>und analysiert.</w:t>
            </w: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4B34235E" w14:textId="50B1FF5C" w:rsidR="00FD72C5" w:rsidRPr="00FD72C5" w:rsidRDefault="009C23DB" w:rsidP="00FD72C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87290A" w:rsidRPr="0087290A"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  <w:r w:rsidR="0087290A">
              <w:br/>
            </w:r>
            <w:r w:rsidR="0087290A" w:rsidRPr="0087290A">
              <w:t>Eine abwechslungsreiche, ausgewogene Ernährung und eine gesunde Lebensweise sind von großer Bedeutung.</w:t>
            </w:r>
            <w:r w:rsidR="00601E32">
              <w:t xml:space="preserve"> </w:t>
            </w:r>
            <w:r w:rsidR="00601E32" w:rsidRPr="00601E32">
              <w:t xml:space="preserve">Vor Licht und Wärme </w:t>
            </w:r>
            <w:proofErr w:type="spellStart"/>
            <w:r w:rsidR="00601E32" w:rsidRPr="00601E32">
              <w:t>geschützt</w:t>
            </w:r>
            <w:proofErr w:type="spellEnd"/>
            <w:r w:rsidR="00601E32" w:rsidRPr="00601E32">
              <w:t xml:space="preserve">, trocken und gut verschlossen lagern. </w:t>
            </w:r>
            <w:r w:rsidR="00FD72C5" w:rsidRPr="00FD72C5">
              <w:t xml:space="preserve">Nicht </w:t>
            </w:r>
            <w:proofErr w:type="spellStart"/>
            <w:r w:rsidR="00FD72C5" w:rsidRPr="00FD72C5">
              <w:t>für</w:t>
            </w:r>
            <w:proofErr w:type="spellEnd"/>
            <w:r w:rsidR="00FD72C5" w:rsidRPr="00FD72C5">
              <w:t xml:space="preserve"> Schwangere, Stillende und Kinder und</w:t>
            </w:r>
            <w:r w:rsidR="00FD72C5">
              <w:t xml:space="preserve"> </w:t>
            </w:r>
            <w:r w:rsidR="00FD72C5" w:rsidRPr="00FD72C5">
              <w:t xml:space="preserve">Jugendliche unter 18 Jahren. Personen, die </w:t>
            </w:r>
            <w:proofErr w:type="spellStart"/>
            <w:r w:rsidR="00FD72C5" w:rsidRPr="00FD72C5">
              <w:t>blutverdünnende</w:t>
            </w:r>
            <w:proofErr w:type="spellEnd"/>
          </w:p>
          <w:p w14:paraId="4DA7990F" w14:textId="4DF5C4CB" w:rsidR="00FD72C5" w:rsidRDefault="00FD72C5" w:rsidP="00FD72C5">
            <w:pPr>
              <w:autoSpaceDE w:val="0"/>
              <w:autoSpaceDN w:val="0"/>
              <w:adjustRightInd w:val="0"/>
              <w:spacing w:after="0" w:line="240" w:lineRule="auto"/>
            </w:pPr>
            <w:r w:rsidRPr="00FD72C5">
              <w:t>Medikamente (</w:t>
            </w:r>
            <w:proofErr w:type="spellStart"/>
            <w:r w:rsidRPr="00FD72C5">
              <w:t>Antikoagulantien</w:t>
            </w:r>
            <w:proofErr w:type="spellEnd"/>
            <w:r w:rsidRPr="00FD72C5">
              <w:t xml:space="preserve"> oder </w:t>
            </w:r>
            <w:proofErr w:type="spellStart"/>
            <w:r w:rsidRPr="00FD72C5">
              <w:t>Thrombozytenaggregationshemmer</w:t>
            </w:r>
            <w:proofErr w:type="spellEnd"/>
            <w:r w:rsidRPr="00FD72C5">
              <w:t>)</w:t>
            </w:r>
            <w:r>
              <w:t xml:space="preserve"> </w:t>
            </w:r>
            <w:r w:rsidRPr="00FD72C5">
              <w:t>einnehmen, sollten das Produkt nur nach vorheriger</w:t>
            </w:r>
            <w:r>
              <w:t xml:space="preserve"> </w:t>
            </w:r>
            <w:proofErr w:type="spellStart"/>
            <w:r w:rsidRPr="00FD72C5">
              <w:t>Rücksprache</w:t>
            </w:r>
            <w:proofErr w:type="spellEnd"/>
            <w:r w:rsidRPr="00FD72C5">
              <w:t xml:space="preserve"> mit dem Arzt anwenden. 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913CF73" w14:textId="77777777" w:rsidR="005D5EEE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3BC748CE" w14:textId="2F3C8988" w:rsidR="0087290A" w:rsidRPr="0087290A" w:rsidRDefault="00FD72C5" w:rsidP="00440F23">
            <w:pPr>
              <w:rPr>
                <w:b/>
              </w:rPr>
            </w:pPr>
            <w:r>
              <w:rPr>
                <w:bCs/>
              </w:rPr>
              <w:t>25</w:t>
            </w:r>
            <w:r w:rsidR="005D5EEE">
              <w:rPr>
                <w:bCs/>
              </w:rPr>
              <w:t xml:space="preserve"> g</w:t>
            </w:r>
            <w:r w:rsidR="0087290A" w:rsidRPr="0087290A">
              <w:rPr>
                <w:bCs/>
              </w:rPr>
              <w:t xml:space="preserve">, </w:t>
            </w:r>
            <w:r>
              <w:rPr>
                <w:bCs/>
              </w:rPr>
              <w:t>5</w:t>
            </w:r>
            <w:r w:rsidR="005D5EEE">
              <w:rPr>
                <w:bCs/>
              </w:rPr>
              <w:t>0</w:t>
            </w:r>
            <w:r w:rsidR="0087290A" w:rsidRPr="0087290A">
              <w:rPr>
                <w:bCs/>
              </w:rPr>
              <w:t xml:space="preserve"> Kapseln à </w:t>
            </w:r>
            <w:r w:rsidR="005D5EEE">
              <w:rPr>
                <w:bCs/>
              </w:rPr>
              <w:t>500</w:t>
            </w:r>
            <w:r w:rsidR="0087290A" w:rsidRPr="0087290A">
              <w:rPr>
                <w:bCs/>
              </w:rPr>
              <w:t xml:space="preserve"> mg</w:t>
            </w:r>
          </w:p>
          <w:p w14:paraId="40006ECF" w14:textId="11AB0DBA" w:rsidR="00FD72C5" w:rsidRDefault="00440F23" w:rsidP="00FD72C5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FD72C5">
              <w:rPr>
                <w:b/>
              </w:rPr>
              <w:br/>
            </w:r>
            <w:r w:rsidR="00FD72C5" w:rsidRPr="00FD72C5">
              <w:rPr>
                <w:bCs/>
              </w:rPr>
              <w:t>80 % schwarzer Knoblauchextrakt</w:t>
            </w:r>
            <w:r w:rsidR="00FD72C5" w:rsidRPr="0087290A">
              <w:rPr>
                <w:bCs/>
              </w:rPr>
              <w:t>²</w:t>
            </w:r>
            <w:r w:rsidR="00FD72C5" w:rsidRPr="00FD72C5">
              <w:rPr>
                <w:bCs/>
              </w:rPr>
              <w:t xml:space="preserve"> (schwarzer</w:t>
            </w:r>
            <w:r w:rsidR="00FD72C5">
              <w:rPr>
                <w:bCs/>
              </w:rPr>
              <w:t xml:space="preserve"> </w:t>
            </w:r>
            <w:r w:rsidR="00FD72C5" w:rsidRPr="00FD72C5">
              <w:rPr>
                <w:bCs/>
              </w:rPr>
              <w:t xml:space="preserve">Knoblauchextrakt*, </w:t>
            </w:r>
            <w:proofErr w:type="spellStart"/>
            <w:r w:rsidR="00FD72C5" w:rsidRPr="00FD72C5">
              <w:rPr>
                <w:bCs/>
              </w:rPr>
              <w:t>Maltodextrin</w:t>
            </w:r>
            <w:proofErr w:type="spellEnd"/>
            <w:r w:rsidR="00FD72C5" w:rsidRPr="00FD72C5">
              <w:rPr>
                <w:bCs/>
              </w:rPr>
              <w:t>*), p</w:t>
            </w:r>
            <w:r w:rsidR="00FD72C5">
              <w:rPr>
                <w:bCs/>
              </w:rPr>
              <w:t>fl</w:t>
            </w:r>
            <w:r w:rsidR="00FD72C5" w:rsidRPr="00FD72C5">
              <w:rPr>
                <w:bCs/>
              </w:rPr>
              <w:t xml:space="preserve">anzliche </w:t>
            </w:r>
            <w:proofErr w:type="spellStart"/>
            <w:r w:rsidR="00FD72C5" w:rsidRPr="00FD72C5">
              <w:rPr>
                <w:bCs/>
              </w:rPr>
              <w:t>Kapselhülle</w:t>
            </w:r>
            <w:proofErr w:type="spellEnd"/>
            <w:r w:rsidR="00FD72C5" w:rsidRPr="00FD72C5">
              <w:rPr>
                <w:bCs/>
              </w:rPr>
              <w:t>:</w:t>
            </w:r>
            <w:r w:rsidR="00FD72C5">
              <w:rPr>
                <w:bCs/>
              </w:rPr>
              <w:t xml:space="preserve"> </w:t>
            </w:r>
            <w:proofErr w:type="spellStart"/>
            <w:r w:rsidR="00FD72C5" w:rsidRPr="00FD72C5">
              <w:rPr>
                <w:bCs/>
              </w:rPr>
              <w:t>Hydroxypropylmethylcellulose</w:t>
            </w:r>
            <w:proofErr w:type="spellEnd"/>
            <w:r w:rsidR="00FD72C5">
              <w:rPr>
                <w:bCs/>
              </w:rPr>
              <w:t xml:space="preserve"> </w:t>
            </w:r>
            <w:r w:rsidR="00FD72C5" w:rsidRPr="00FD72C5">
              <w:rPr>
                <w:bCs/>
              </w:rPr>
              <w:t xml:space="preserve">(*aus kontrolliert biologischem Anbau; </w:t>
            </w:r>
            <w:r w:rsidR="00FD72C5" w:rsidRPr="0087290A">
              <w:rPr>
                <w:bCs/>
              </w:rPr>
              <w:t>²</w:t>
            </w:r>
            <w:r w:rsidR="00FD72C5" w:rsidRPr="00FD72C5">
              <w:rPr>
                <w:bCs/>
              </w:rPr>
              <w:t xml:space="preserve"> aus Italien)</w:t>
            </w:r>
          </w:p>
          <w:p w14:paraId="3D3D7270" w14:textId="3C2F9E2D" w:rsidR="00EE16E5" w:rsidRPr="0087290A" w:rsidRDefault="00440F23" w:rsidP="0087290A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proofErr w:type="gramStart"/>
            <w:r w:rsidR="00601E32">
              <w:t>Täglich</w:t>
            </w:r>
            <w:proofErr w:type="gramEnd"/>
            <w:r w:rsidR="00601E32">
              <w:t xml:space="preserve"> </w:t>
            </w:r>
            <w:r w:rsidR="00FD72C5">
              <w:t>1 Kapsel mit reichlich Flüssigkeit zu einer Mahlzeit einnehmen.</w:t>
            </w:r>
            <w:r w:rsidR="005D5EEE">
              <w:t xml:space="preserve"> </w:t>
            </w:r>
          </w:p>
          <w:p w14:paraId="795BFA8A" w14:textId="77777777" w:rsidR="00EE16E5" w:rsidRDefault="00EE16E5" w:rsidP="009C23DB">
            <w:pPr>
              <w:pStyle w:val="KeinLeerraum"/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69"/>
              <w:gridCol w:w="1460"/>
            </w:tblGrid>
            <w:tr w:rsidR="00487F8B" w:rsidRPr="0087290A" w14:paraId="0D9D4258" w14:textId="77777777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EE7B1A" w14:textId="77777777" w:rsidR="0087290A" w:rsidRPr="0087290A" w:rsidRDefault="0087290A" w:rsidP="00FD72C5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F545BF" w14:textId="77777777" w:rsidR="0087290A" w:rsidRPr="0087290A" w:rsidRDefault="0087290A" w:rsidP="00FD72C5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819E28" w14:textId="0CD4897B" w:rsidR="0087290A" w:rsidRPr="0087290A" w:rsidRDefault="00601E32" w:rsidP="00FD72C5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</w:t>
                  </w:r>
                  <w:r w:rsidR="0087290A" w:rsidRPr="0087290A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D72C5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87290A" w:rsidRPr="0087290A">
                    <w:rPr>
                      <w:b/>
                      <w:bCs/>
                    </w:rPr>
                    <w:t>Kaps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="0087290A" w:rsidRPr="0087290A">
                    <w:rPr>
                      <w:b/>
                      <w:bCs/>
                    </w:rPr>
                    <w:t xml:space="preserve">* </w:t>
                  </w:r>
                </w:p>
              </w:tc>
            </w:tr>
            <w:tr w:rsidR="00487F8B" w:rsidRPr="0087290A" w14:paraId="447909D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06ED54" w14:textId="101D2AF5" w:rsidR="0087290A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Schwarzer Knoblauch-Extrakt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CB94AB" w14:textId="6D26E82A" w:rsidR="0087290A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80000</w:t>
                  </w:r>
                  <w:r w:rsidR="005D5EEE">
                    <w:rPr>
                      <w:bCs/>
                    </w:rPr>
                    <w:t xml:space="preserve"> </w:t>
                  </w:r>
                  <w:r w:rsidR="0087290A" w:rsidRPr="0087290A">
                    <w:rPr>
                      <w:bCs/>
                    </w:rPr>
                    <w:t>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E134633" w14:textId="4C39E25F" w:rsidR="0087290A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400</w:t>
                  </w:r>
                  <w:r w:rsidR="0087290A" w:rsidRPr="0087290A">
                    <w:rPr>
                      <w:bCs/>
                    </w:rPr>
                    <w:t xml:space="preserve"> mg </w:t>
                  </w:r>
                </w:p>
              </w:tc>
            </w:tr>
            <w:tr w:rsidR="00487F8B" w:rsidRPr="0087290A" w14:paraId="65D77932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27A50FE" w14:textId="5144E2FC" w:rsidR="0087290A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davon S-</w:t>
                  </w:r>
                  <w:proofErr w:type="spellStart"/>
                  <w:r>
                    <w:rPr>
                      <w:bCs/>
                    </w:rPr>
                    <w:t>Allylcystein</w:t>
                  </w:r>
                  <w:proofErr w:type="spellEnd"/>
                  <w:r w:rsidR="00080EC7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217B5" w14:textId="5E2A2A4E" w:rsidR="0087290A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80</w:t>
                  </w:r>
                  <w:r w:rsidR="0087290A" w:rsidRPr="0087290A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D46945" w14:textId="44D9F41A" w:rsidR="00080EC7" w:rsidRPr="0087290A" w:rsidRDefault="00FD72C5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0,4</w:t>
                  </w:r>
                  <w:r w:rsidR="00487F8B">
                    <w:rPr>
                      <w:bCs/>
                    </w:rPr>
                    <w:t xml:space="preserve"> </w:t>
                  </w:r>
                  <w:r w:rsidR="0087290A" w:rsidRPr="0087290A">
                    <w:rPr>
                      <w:bCs/>
                    </w:rPr>
                    <w:t>mg</w:t>
                  </w:r>
                </w:p>
              </w:tc>
            </w:tr>
            <w:tr w:rsidR="00487F8B" w:rsidRPr="0087290A" w14:paraId="3D28E369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6D426F" w14:textId="5701FDBD" w:rsidR="00080EC7" w:rsidRPr="0087290A" w:rsidRDefault="00080EC7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 xml:space="preserve">* empfohlene Tagesverzehrmenge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E9AA226" w14:textId="77777777" w:rsidR="00080EC7" w:rsidRPr="0087290A" w:rsidRDefault="00080EC7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D4B4F2B" w14:textId="77777777" w:rsidR="00080EC7" w:rsidRPr="0087290A" w:rsidRDefault="00080EC7" w:rsidP="00FD72C5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61F"/>
    <w:multiLevelType w:val="hybridMultilevel"/>
    <w:tmpl w:val="99F015BA"/>
    <w:lvl w:ilvl="0" w:tplc="A632367C">
      <w:start w:val="9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80EC7"/>
    <w:rsid w:val="000919E5"/>
    <w:rsid w:val="000B663A"/>
    <w:rsid w:val="000E049C"/>
    <w:rsid w:val="00151D42"/>
    <w:rsid w:val="00170EEA"/>
    <w:rsid w:val="0018611A"/>
    <w:rsid w:val="00191642"/>
    <w:rsid w:val="001E3E53"/>
    <w:rsid w:val="0028422F"/>
    <w:rsid w:val="0034422E"/>
    <w:rsid w:val="003F3C85"/>
    <w:rsid w:val="0041265B"/>
    <w:rsid w:val="00440F23"/>
    <w:rsid w:val="00487F8B"/>
    <w:rsid w:val="004B3D1C"/>
    <w:rsid w:val="00523133"/>
    <w:rsid w:val="00560DE6"/>
    <w:rsid w:val="005D5EEE"/>
    <w:rsid w:val="00601E32"/>
    <w:rsid w:val="006110EB"/>
    <w:rsid w:val="006678D0"/>
    <w:rsid w:val="006A6742"/>
    <w:rsid w:val="006C40C3"/>
    <w:rsid w:val="00734A4C"/>
    <w:rsid w:val="007F13C5"/>
    <w:rsid w:val="008707D0"/>
    <w:rsid w:val="0087290A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6</cp:revision>
  <cp:lastPrinted>2018-09-10T12:29:00Z</cp:lastPrinted>
  <dcterms:created xsi:type="dcterms:W3CDTF">2019-10-07T08:03:00Z</dcterms:created>
  <dcterms:modified xsi:type="dcterms:W3CDTF">2021-02-17T16:33:00Z</dcterms:modified>
</cp:coreProperties>
</file>