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BF3E91" w:rsidRDefault="009C23DB" w:rsidP="00BD68E4">
            <w:pPr>
              <w:spacing w:line="240" w:lineRule="auto"/>
              <w:rPr>
                <w:b/>
                <w:bCs/>
              </w:rPr>
            </w:pPr>
            <w:r w:rsidRPr="00805BF6">
              <w:rPr>
                <w:b/>
                <w:iCs/>
              </w:rPr>
              <w:t>PZN:</w:t>
            </w:r>
            <w:r>
              <w:rPr>
                <w:b/>
                <w:i/>
              </w:rPr>
              <w:br/>
            </w:r>
            <w:r w:rsidR="00AA614A" w:rsidRPr="00AA614A">
              <w:rPr>
                <w:b/>
                <w:bCs/>
              </w:rPr>
              <w:t>16</w:t>
            </w:r>
            <w:r w:rsidR="00805BF6">
              <w:rPr>
                <w:b/>
                <w:bCs/>
              </w:rPr>
              <w:t xml:space="preserve">910833 </w:t>
            </w:r>
          </w:p>
          <w:p w:rsidR="009C23DB" w:rsidRPr="00805BF6" w:rsidRDefault="009C23DB" w:rsidP="00BD68E4">
            <w:pPr>
              <w:spacing w:line="240" w:lineRule="auto"/>
              <w:rPr>
                <w:b/>
                <w:iCs/>
              </w:rPr>
            </w:pPr>
            <w:proofErr w:type="spellStart"/>
            <w:r w:rsidRPr="00805BF6">
              <w:rPr>
                <w:b/>
                <w:iCs/>
              </w:rPr>
              <w:t>USP’s</w:t>
            </w:r>
            <w:proofErr w:type="spellEnd"/>
            <w:r w:rsidRPr="00805BF6">
              <w:rPr>
                <w:b/>
                <w:iCs/>
              </w:rPr>
              <w:t>:</w:t>
            </w:r>
          </w:p>
          <w:p w:rsidR="009C23DB" w:rsidRDefault="009C23DB" w:rsidP="00BD68E4">
            <w:pPr>
              <w:pStyle w:val="KeinLeerraum"/>
              <w:rPr>
                <w:b/>
                <w:bCs/>
              </w:rPr>
            </w:pPr>
            <w:r w:rsidRPr="0027508C">
              <w:rPr>
                <w:b/>
              </w:rPr>
              <w:t xml:space="preserve">- </w:t>
            </w:r>
            <w:r w:rsidR="00805BF6">
              <w:rPr>
                <w:b/>
                <w:bCs/>
              </w:rPr>
              <w:t xml:space="preserve">Safran-Extrakt und </w:t>
            </w:r>
            <w:proofErr w:type="spellStart"/>
            <w:r w:rsidR="00805BF6">
              <w:rPr>
                <w:b/>
                <w:bCs/>
              </w:rPr>
              <w:t>Acerola</w:t>
            </w:r>
            <w:proofErr w:type="spellEnd"/>
            <w:r w:rsidR="00805BF6">
              <w:rPr>
                <w:b/>
                <w:bCs/>
              </w:rPr>
              <w:t xml:space="preserve"> mit natürlichem Vitamin C für eine normale Funktion der Psyche. </w:t>
            </w:r>
          </w:p>
          <w:p w:rsidR="0027508C" w:rsidRPr="007F13C5" w:rsidRDefault="0027508C" w:rsidP="00BD68E4">
            <w:pPr>
              <w:pStyle w:val="KeinLeerraum"/>
              <w:rPr>
                <w:b/>
                <w:bCs/>
              </w:rPr>
            </w:pPr>
          </w:p>
          <w:p w:rsidR="00805BF6" w:rsidRDefault="009C23DB" w:rsidP="00BD68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805BF6">
              <w:rPr>
                <w:b/>
                <w:bCs/>
              </w:rPr>
              <w:t>Bio Safran</w:t>
            </w:r>
            <w:r w:rsidR="00BF3E91" w:rsidRPr="00BF3E91">
              <w:rPr>
                <w:b/>
                <w:bCs/>
              </w:rPr>
              <w:t xml:space="preserve"> </w:t>
            </w:r>
            <w:r w:rsidR="00AA614A">
              <w:rPr>
                <w:b/>
                <w:bCs/>
              </w:rPr>
              <w:t>Kapseln</w:t>
            </w:r>
            <w:r w:rsidR="00BF3E9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</w:p>
          <w:p w:rsidR="00805BF6" w:rsidRDefault="00805BF6" w:rsidP="00BD68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947A8" w:rsidRDefault="00805BF6" w:rsidP="00BD68E4">
            <w:pPr>
              <w:autoSpaceDE w:val="0"/>
              <w:autoSpaceDN w:val="0"/>
              <w:adjustRightInd w:val="0"/>
              <w:spacing w:after="0" w:line="240" w:lineRule="auto"/>
            </w:pPr>
            <w:r w:rsidRPr="00805BF6">
              <w:t xml:space="preserve">Die bekannten Safranfäden sind die </w:t>
            </w:r>
            <w:proofErr w:type="spellStart"/>
            <w:r w:rsidRPr="00805BF6">
              <w:t>Blütennarben</w:t>
            </w:r>
            <w:proofErr w:type="spellEnd"/>
            <w:r>
              <w:t xml:space="preserve"> </w:t>
            </w:r>
            <w:r w:rsidRPr="00805BF6">
              <w:t xml:space="preserve">der </w:t>
            </w:r>
            <w:proofErr w:type="spellStart"/>
            <w:r w:rsidRPr="00805BF6">
              <w:t>Krokusblüten</w:t>
            </w:r>
            <w:proofErr w:type="spellEnd"/>
            <w:r w:rsidRPr="00805BF6">
              <w:t xml:space="preserve"> (</w:t>
            </w:r>
            <w:proofErr w:type="spellStart"/>
            <w:r w:rsidRPr="00805BF6">
              <w:t>Crocus</w:t>
            </w:r>
            <w:proofErr w:type="spellEnd"/>
            <w:r w:rsidRPr="00805BF6">
              <w:t xml:space="preserve"> </w:t>
            </w:r>
            <w:proofErr w:type="spellStart"/>
            <w:r w:rsidRPr="00805BF6">
              <w:t>sativus</w:t>
            </w:r>
            <w:proofErr w:type="spellEnd"/>
            <w:r w:rsidRPr="00805BF6">
              <w:t>), welche</w:t>
            </w:r>
            <w:r>
              <w:t xml:space="preserve"> </w:t>
            </w:r>
            <w:r w:rsidRPr="00805BF6">
              <w:t>vor</w:t>
            </w:r>
            <w:r>
              <w:t xml:space="preserve"> </w:t>
            </w:r>
            <w:r w:rsidRPr="00805BF6">
              <w:t xml:space="preserve">allem im Iran im Spätherbst </w:t>
            </w:r>
            <w:proofErr w:type="spellStart"/>
            <w:r w:rsidRPr="00805BF6">
              <w:t>für</w:t>
            </w:r>
            <w:proofErr w:type="spellEnd"/>
            <w:r w:rsidRPr="00805BF6">
              <w:t xml:space="preserve"> nur etwa</w:t>
            </w:r>
            <w:r>
              <w:t xml:space="preserve"> </w:t>
            </w:r>
            <w:r w:rsidRPr="00805BF6">
              <w:t xml:space="preserve">zehn Tage </w:t>
            </w:r>
            <w:proofErr w:type="spellStart"/>
            <w:r w:rsidRPr="00805BF6">
              <w:t>blühen</w:t>
            </w:r>
            <w:proofErr w:type="spellEnd"/>
            <w:r w:rsidRPr="00805BF6">
              <w:t>. Während dieser Tage erfolgt</w:t>
            </w:r>
            <w:r>
              <w:t xml:space="preserve"> </w:t>
            </w:r>
            <w:r w:rsidRPr="00805BF6">
              <w:t>die Ernte</w:t>
            </w:r>
            <w:r>
              <w:t xml:space="preserve"> </w:t>
            </w:r>
            <w:r w:rsidRPr="00805BF6">
              <w:t xml:space="preserve">der kostbaren </w:t>
            </w:r>
            <w:proofErr w:type="spellStart"/>
            <w:r w:rsidRPr="00805BF6">
              <w:t>Blüten</w:t>
            </w:r>
            <w:proofErr w:type="spellEnd"/>
            <w:r w:rsidRPr="00805BF6">
              <w:t xml:space="preserve"> von Hand im Morgengrauen,</w:t>
            </w:r>
            <w:r>
              <w:t xml:space="preserve"> </w:t>
            </w:r>
            <w:r w:rsidRPr="00805BF6">
              <w:t xml:space="preserve">noch bevor die </w:t>
            </w:r>
            <w:proofErr w:type="spellStart"/>
            <w:r w:rsidRPr="00805BF6">
              <w:t>Blüten</w:t>
            </w:r>
            <w:proofErr w:type="spellEnd"/>
            <w:r w:rsidRPr="00805BF6">
              <w:t xml:space="preserve"> sich öffnen.</w:t>
            </w:r>
            <w:r>
              <w:t xml:space="preserve"> </w:t>
            </w:r>
            <w:r w:rsidRPr="00805BF6">
              <w:t xml:space="preserve">Jede </w:t>
            </w:r>
            <w:proofErr w:type="spellStart"/>
            <w:r w:rsidRPr="00805BF6">
              <w:t>Blüte</w:t>
            </w:r>
            <w:proofErr w:type="spellEnd"/>
            <w:r>
              <w:t xml:space="preserve"> </w:t>
            </w:r>
            <w:r w:rsidRPr="00805BF6">
              <w:t>enthält nur drei Safranfäden.</w:t>
            </w:r>
          </w:p>
          <w:p w:rsidR="006947A8" w:rsidRDefault="006947A8" w:rsidP="00BD68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7508C" w:rsidRDefault="00805BF6" w:rsidP="00BD68E4">
            <w:pPr>
              <w:autoSpaceDE w:val="0"/>
              <w:autoSpaceDN w:val="0"/>
              <w:adjustRightInd w:val="0"/>
              <w:spacing w:after="0" w:line="240" w:lineRule="auto"/>
            </w:pPr>
            <w:r w:rsidRPr="00805BF6">
              <w:t>Raab Bio Safran enthält pro Kapsel den Extrakt</w:t>
            </w:r>
            <w:r>
              <w:t xml:space="preserve"> </w:t>
            </w:r>
            <w:r w:rsidRPr="00805BF6">
              <w:t>aus 45 Safranfäden.</w:t>
            </w:r>
            <w:r>
              <w:t xml:space="preserve"> </w:t>
            </w:r>
            <w:r w:rsidRPr="00805BF6">
              <w:t>Der Safran-Extrakt weist</w:t>
            </w:r>
            <w:r>
              <w:t xml:space="preserve"> </w:t>
            </w:r>
            <w:r w:rsidRPr="00805BF6">
              <w:t>höchste Bio-Qualität auf und enthält standardisierte</w:t>
            </w:r>
            <w:r>
              <w:t xml:space="preserve"> </w:t>
            </w:r>
            <w:r w:rsidRPr="00805BF6">
              <w:t>Gehalte der</w:t>
            </w:r>
            <w:r>
              <w:t xml:space="preserve"> </w:t>
            </w:r>
            <w:r w:rsidRPr="00805BF6">
              <w:t xml:space="preserve">wirksamen Bestandteile </w:t>
            </w:r>
            <w:proofErr w:type="spellStart"/>
            <w:r w:rsidRPr="00805BF6">
              <w:t>Safranal</w:t>
            </w:r>
            <w:proofErr w:type="spellEnd"/>
            <w:r>
              <w:t xml:space="preserve"> </w:t>
            </w:r>
            <w:r w:rsidRPr="00805BF6">
              <w:t xml:space="preserve">und </w:t>
            </w:r>
            <w:proofErr w:type="spellStart"/>
            <w:r w:rsidRPr="00805BF6">
              <w:t>Crocin</w:t>
            </w:r>
            <w:proofErr w:type="spellEnd"/>
            <w:r w:rsidRPr="00805BF6">
              <w:t xml:space="preserve">. </w:t>
            </w:r>
            <w:proofErr w:type="spellStart"/>
            <w:r w:rsidRPr="00805BF6">
              <w:t>Safranal</w:t>
            </w:r>
            <w:proofErr w:type="spellEnd"/>
            <w:r w:rsidRPr="00805BF6">
              <w:t xml:space="preserve"> ist unter anderem </w:t>
            </w:r>
            <w:proofErr w:type="spellStart"/>
            <w:r w:rsidRPr="00805BF6">
              <w:t>für</w:t>
            </w:r>
            <w:proofErr w:type="spellEnd"/>
            <w:r>
              <w:t xml:space="preserve"> </w:t>
            </w:r>
            <w:r w:rsidRPr="00805BF6">
              <w:t>das typische Aroma des</w:t>
            </w:r>
            <w:r>
              <w:t xml:space="preserve"> </w:t>
            </w:r>
            <w:r w:rsidRPr="00805BF6">
              <w:t>Safrans verantwortlich</w:t>
            </w:r>
            <w:r>
              <w:t xml:space="preserve"> </w:t>
            </w:r>
            <w:r w:rsidRPr="00805BF6">
              <w:t xml:space="preserve">und </w:t>
            </w:r>
            <w:proofErr w:type="gramStart"/>
            <w:r w:rsidRPr="00805BF6">
              <w:t>das</w:t>
            </w:r>
            <w:proofErr w:type="gramEnd"/>
            <w:r w:rsidRPr="00805BF6">
              <w:t xml:space="preserve"> Carotinoid </w:t>
            </w:r>
            <w:proofErr w:type="spellStart"/>
            <w:r w:rsidRPr="00805BF6">
              <w:t>Crocin</w:t>
            </w:r>
            <w:proofErr w:type="spellEnd"/>
            <w:r w:rsidRPr="00805BF6">
              <w:t xml:space="preserve"> </w:t>
            </w:r>
            <w:proofErr w:type="spellStart"/>
            <w:r w:rsidRPr="00805BF6">
              <w:t>für</w:t>
            </w:r>
            <w:proofErr w:type="spellEnd"/>
            <w:r w:rsidRPr="00805BF6">
              <w:t xml:space="preserve"> seine Färbekraft.</w:t>
            </w:r>
            <w:r>
              <w:t xml:space="preserve"> </w:t>
            </w:r>
            <w:r w:rsidRPr="00805BF6">
              <w:t>Das in den Kapseln</w:t>
            </w:r>
            <w:r>
              <w:t xml:space="preserve"> </w:t>
            </w:r>
            <w:r w:rsidRPr="00805BF6">
              <w:t>enthaltene Vitamin C trägt zur</w:t>
            </w:r>
            <w:r>
              <w:t xml:space="preserve"> </w:t>
            </w:r>
            <w:r w:rsidRPr="00805BF6">
              <w:t>normalen psychischen Funktion bei.</w:t>
            </w:r>
          </w:p>
          <w:p w:rsidR="006947A8" w:rsidRDefault="006947A8" w:rsidP="00BD68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947A8" w:rsidRDefault="006947A8" w:rsidP="00BD68E4">
            <w:pPr>
              <w:autoSpaceDE w:val="0"/>
              <w:autoSpaceDN w:val="0"/>
              <w:adjustRightInd w:val="0"/>
              <w:spacing w:after="0" w:line="240" w:lineRule="auto"/>
            </w:pPr>
            <w:r w:rsidRPr="006947A8">
              <w:t xml:space="preserve">Die </w:t>
            </w:r>
            <w:r>
              <w:t>fl</w:t>
            </w:r>
            <w:r w:rsidRPr="006947A8">
              <w:t>üchtigen, wertgebenden Bestandteile</w:t>
            </w:r>
            <w:r>
              <w:t xml:space="preserve"> </w:t>
            </w:r>
            <w:r w:rsidRPr="006947A8">
              <w:t>des Safrans werden für dieses</w:t>
            </w:r>
            <w:r>
              <w:t xml:space="preserve"> </w:t>
            </w:r>
            <w:r w:rsidRPr="006947A8">
              <w:t>Produkt durch ein</w:t>
            </w:r>
            <w:r>
              <w:t xml:space="preserve"> </w:t>
            </w:r>
            <w:r w:rsidRPr="006947A8">
              <w:t>spezielles Verfahren</w:t>
            </w:r>
            <w:r>
              <w:t xml:space="preserve"> </w:t>
            </w:r>
            <w:r w:rsidRPr="006947A8">
              <w:t>mikroverkapselt und so geschützt und</w:t>
            </w:r>
            <w:r>
              <w:t xml:space="preserve"> </w:t>
            </w:r>
            <w:r w:rsidRPr="006947A8">
              <w:t>stabilisiert.</w:t>
            </w:r>
            <w:r>
              <w:t xml:space="preserve"> </w:t>
            </w:r>
            <w:r w:rsidRPr="006947A8">
              <w:t>Die für den Extrakt</w:t>
            </w:r>
            <w:r>
              <w:t xml:space="preserve"> </w:t>
            </w:r>
            <w:r w:rsidRPr="006947A8">
              <w:t>verwendeten Bio</w:t>
            </w:r>
            <w:r>
              <w:t xml:space="preserve"> </w:t>
            </w:r>
            <w:r w:rsidRPr="006947A8">
              <w:t>Safranfäden entsprechen der höchsten</w:t>
            </w:r>
            <w:r>
              <w:t xml:space="preserve"> </w:t>
            </w:r>
            <w:r w:rsidRPr="006947A8">
              <w:t>Premium Qualitätsstufe „</w:t>
            </w:r>
            <w:proofErr w:type="spellStart"/>
            <w:r w:rsidRPr="006947A8">
              <w:t>Sargol</w:t>
            </w:r>
            <w:proofErr w:type="spellEnd"/>
            <w:r w:rsidRPr="006947A8">
              <w:t>“</w:t>
            </w:r>
            <w:r>
              <w:t>.</w:t>
            </w:r>
          </w:p>
          <w:p w:rsidR="00805BF6" w:rsidRPr="00BF3E91" w:rsidRDefault="00805BF6" w:rsidP="00BD68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C23DB" w:rsidRPr="0027508C" w:rsidRDefault="009C23DB" w:rsidP="00BD68E4">
            <w:pPr>
              <w:spacing w:line="240" w:lineRule="auto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BD68E4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BD68E4">
            <w:pPr>
              <w:pStyle w:val="KeinLeerraum"/>
            </w:pPr>
          </w:p>
          <w:p w:rsidR="009C23DB" w:rsidRDefault="009C23DB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EB3F59" w:rsidRDefault="004B3D1C" w:rsidP="00BD68E4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FA6606" w:rsidRPr="00FA6606">
              <w:t>Hergestellt</w:t>
            </w:r>
            <w:proofErr w:type="gramEnd"/>
            <w:r w:rsidR="00FA6606" w:rsidRPr="00FA6606">
              <w:t xml:space="preserve"> in Deutschland</w:t>
            </w:r>
            <w:r w:rsidR="00FA6606" w:rsidRPr="00FA6606">
              <w:br/>
            </w:r>
            <w:r w:rsidR="00FA6606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FA6606" w:rsidRPr="00FA6606">
              <w:t xml:space="preserve">Für </w:t>
            </w:r>
            <w:r w:rsidR="00805BF6">
              <w:t xml:space="preserve">Vegetarier und </w:t>
            </w:r>
            <w:r w:rsidR="00FA6606" w:rsidRPr="00FA6606">
              <w:t>Veganer geeignet</w:t>
            </w:r>
          </w:p>
          <w:p w:rsidR="00FA6606" w:rsidRPr="00FA6606" w:rsidRDefault="00EB3F59" w:rsidP="00BD68E4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rPr>
                <w:rFonts w:eastAsia="Times New Roman"/>
                <w:color w:val="000000"/>
                <w:lang w:eastAsia="de-DE"/>
              </w:rPr>
              <w:t xml:space="preserve"> Gluten- und 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laktosefrei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FA6606" w:rsidRPr="00FA6606">
              <w:br/>
            </w:r>
            <w:r w:rsidR="00FA6606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FA6606" w:rsidRPr="00FA6606">
              <w:t>Bio-Kennzeichnung: DE-ÖKO-001 Nicht-EU Landwirtschaft</w:t>
            </w:r>
          </w:p>
          <w:p w:rsidR="00487CEC" w:rsidRPr="0027508C" w:rsidRDefault="00487CEC" w:rsidP="00BD68E4">
            <w:pPr>
              <w:pStyle w:val="KeinLeerraum"/>
            </w:pPr>
          </w:p>
          <w:p w:rsidR="0028422F" w:rsidRPr="009C23DB" w:rsidRDefault="0028422F" w:rsidP="00BD68E4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440F23" w:rsidRDefault="00FD66F1" w:rsidP="00BD68E4">
            <w:pPr>
              <w:pStyle w:val="KeinLeerraum"/>
            </w:pPr>
            <w:r>
              <w:t xml:space="preserve">Vor Licht und Wärme geschützt, </w:t>
            </w:r>
            <w:r w:rsidR="0027508C" w:rsidRPr="0027508C">
              <w:t>trocken und gut verschlossen lagern.</w:t>
            </w:r>
          </w:p>
          <w:p w:rsidR="0027508C" w:rsidRDefault="0027508C" w:rsidP="00BD68E4">
            <w:pPr>
              <w:pStyle w:val="KeinLeerraum"/>
            </w:pPr>
          </w:p>
          <w:p w:rsidR="00440F23" w:rsidRDefault="00440F23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AA614A" w:rsidRPr="00AA614A" w:rsidRDefault="006947A8" w:rsidP="00BD68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</w:t>
            </w:r>
            <w:r w:rsidR="00AA614A" w:rsidRPr="00AA614A">
              <w:rPr>
                <w:bCs/>
              </w:rPr>
              <w:t xml:space="preserve"> g</w:t>
            </w:r>
            <w:r w:rsidR="0059049A">
              <w:rPr>
                <w:bCs/>
              </w:rPr>
              <w:t xml:space="preserve">, </w:t>
            </w:r>
            <w:r>
              <w:rPr>
                <w:bCs/>
              </w:rPr>
              <w:t>60</w:t>
            </w:r>
            <w:r w:rsidR="00AA614A" w:rsidRPr="00AA614A">
              <w:rPr>
                <w:bCs/>
              </w:rPr>
              <w:t xml:space="preserve"> Kapseln</w:t>
            </w:r>
            <w:r>
              <w:rPr>
                <w:bCs/>
              </w:rPr>
              <w:t xml:space="preserve"> </w:t>
            </w:r>
            <w:r w:rsidR="0059049A">
              <w:rPr>
                <w:bCs/>
              </w:rPr>
              <w:t>à 500 mg</w:t>
            </w:r>
          </w:p>
          <w:p w:rsidR="00440F23" w:rsidRPr="0027508C" w:rsidRDefault="00440F23" w:rsidP="00BD68E4">
            <w:pPr>
              <w:spacing w:line="240" w:lineRule="auto"/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BF3E91" w:rsidRPr="006947A8" w:rsidRDefault="006947A8" w:rsidP="00BD68E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77 % </w:t>
            </w:r>
            <w:proofErr w:type="spellStart"/>
            <w:r>
              <w:t>Acerolapulver</w:t>
            </w:r>
            <w:proofErr w:type="spellEnd"/>
            <w:r>
              <w:t>*</w:t>
            </w:r>
            <w:r w:rsidRPr="00AA614A">
              <w:rPr>
                <w:vertAlign w:val="superscript"/>
              </w:rPr>
              <w:t>2</w:t>
            </w:r>
            <w:r>
              <w:t xml:space="preserve"> (55 % </w:t>
            </w:r>
            <w:proofErr w:type="spellStart"/>
            <w:r>
              <w:t>Acerolafruchtsaftkonzentrat</w:t>
            </w:r>
            <w:proofErr w:type="spellEnd"/>
            <w:r>
              <w:t xml:space="preserve">*, </w:t>
            </w:r>
            <w:proofErr w:type="spellStart"/>
            <w:r>
              <w:t>Maltodextrin</w:t>
            </w:r>
            <w:proofErr w:type="spellEnd"/>
            <w:r>
              <w:t xml:space="preserve">*), pflanzliche Kapselhülle: </w:t>
            </w:r>
            <w:proofErr w:type="spellStart"/>
            <w:r w:rsidRPr="006947A8">
              <w:t>Hydroxypropylm</w:t>
            </w:r>
            <w:r>
              <w:t>e</w:t>
            </w:r>
            <w:r w:rsidRPr="006947A8">
              <w:t>thylcellulose</w:t>
            </w:r>
            <w:proofErr w:type="spellEnd"/>
            <w:r w:rsidRPr="006947A8">
              <w:t>,</w:t>
            </w:r>
            <w:r>
              <w:rPr>
                <w:rFonts w:ascii="Times New Roman" w:hAnsi="Times New Roman"/>
                <w:sz w:val="14"/>
                <w:szCs w:val="14"/>
                <w:lang w:eastAsia="de-DE"/>
              </w:rPr>
              <w:t xml:space="preserve"> </w:t>
            </w:r>
            <w:r w:rsidRPr="006947A8">
              <w:t>3 % Safranextrakt</w:t>
            </w:r>
            <w:r>
              <w:t xml:space="preserve"> (</w:t>
            </w:r>
            <w:proofErr w:type="spellStart"/>
            <w:r w:rsidRPr="006947A8">
              <w:t>crocus</w:t>
            </w:r>
            <w:proofErr w:type="spellEnd"/>
            <w:r w:rsidRPr="006947A8">
              <w:t xml:space="preserve"> </w:t>
            </w:r>
            <w:proofErr w:type="spellStart"/>
            <w:proofErr w:type="gramStart"/>
            <w:r w:rsidRPr="006947A8">
              <w:t>sativus</w:t>
            </w:r>
            <w:proofErr w:type="spellEnd"/>
            <w:r>
              <w:t>)*</w:t>
            </w:r>
            <w:proofErr w:type="gramEnd"/>
            <w:r>
              <w:br/>
              <w:t xml:space="preserve">(*aus kontrolliert biologischem Anbau; </w:t>
            </w:r>
            <w:r w:rsidRPr="00AA614A">
              <w:rPr>
                <w:vertAlign w:val="superscript"/>
              </w:rPr>
              <w:t>2</w:t>
            </w:r>
            <w:r>
              <w:t>Acerolakirschen aus Brasilien)</w:t>
            </w:r>
            <w:r>
              <w:br/>
            </w:r>
          </w:p>
          <w:p w:rsidR="00440F23" w:rsidRDefault="00440F23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BF3E91" w:rsidRDefault="00CB1558" w:rsidP="00BD68E4">
            <w:pPr>
              <w:spacing w:after="0" w:line="240" w:lineRule="auto"/>
            </w:pPr>
            <w:r>
              <w:t xml:space="preserve">Zweimal täglich je eine Kapsel mit reichlich Wasser einnehmen. </w:t>
            </w:r>
          </w:p>
          <w:p w:rsidR="00BF3E91" w:rsidRDefault="00BF3E91" w:rsidP="00BD68E4">
            <w:pPr>
              <w:spacing w:after="0" w:line="240" w:lineRule="auto"/>
            </w:pPr>
          </w:p>
          <w:p w:rsidR="00BF3E91" w:rsidRDefault="00BF3E91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Hinweis &lt;/h8&gt;</w:t>
            </w:r>
          </w:p>
          <w:p w:rsidR="00BD68E4" w:rsidRDefault="00AA614A" w:rsidP="00BD68E4">
            <w:pPr>
              <w:spacing w:after="0" w:line="240" w:lineRule="auto"/>
            </w:pPr>
            <w:r w:rsidRPr="00AA614A">
              <w:t xml:space="preserve">Die angegebene empfohlene Tagesverzehrmenge darf nicht </w:t>
            </w:r>
            <w:r w:rsidR="00CB1558" w:rsidRPr="00AA614A">
              <w:t>überschritten</w:t>
            </w:r>
            <w:r w:rsidRPr="00AA614A">
              <w:t xml:space="preserve"> werden. Nahrungsergänzungsmittel sind kein Ersatz </w:t>
            </w:r>
            <w:r w:rsidR="00CD045C" w:rsidRPr="00AA614A">
              <w:t>für</w:t>
            </w:r>
            <w:r w:rsidRPr="00AA614A">
              <w:t xml:space="preserve"> eine abwechslungsreiche und ausgewogene Ernährung. Außerhalb der Reichweite von kleinen Kindern aufbewahren. </w:t>
            </w:r>
            <w:r w:rsidR="00CD045C">
              <w:t xml:space="preserve">Eine abwechslungsreiche, ausgewogene Ernährung und eine gesunde Lebensweise sind von großer Bedeutung. </w:t>
            </w:r>
          </w:p>
          <w:p w:rsidR="00BD68E4" w:rsidRDefault="00BD68E4" w:rsidP="00BD68E4">
            <w:pPr>
              <w:spacing w:after="0" w:line="240" w:lineRule="auto"/>
            </w:pPr>
          </w:p>
          <w:p w:rsidR="00BD68E4" w:rsidRDefault="00CD045C" w:rsidP="00BD68E4">
            <w:pPr>
              <w:spacing w:after="0" w:line="240" w:lineRule="auto"/>
            </w:pPr>
            <w:r>
              <w:t>Nicht geeignet für Kinder, Schwangere und Stillende und Personen, die blutverdünnende Medikamente (</w:t>
            </w:r>
            <w:proofErr w:type="spellStart"/>
            <w:r>
              <w:t>Antikoagulantien</w:t>
            </w:r>
            <w:proofErr w:type="spellEnd"/>
            <w:r>
              <w:t xml:space="preserve"> oder </w:t>
            </w:r>
            <w:proofErr w:type="spellStart"/>
            <w:r>
              <w:t>Thrombozytenaggregationshemmer</w:t>
            </w:r>
            <w:proofErr w:type="spellEnd"/>
            <w:r>
              <w:t xml:space="preserve">) einnehmen. Fragen Sie Ihren Arzt oder Apotheker, wenn Sie gleichzeitig Medikamente gegen Depressionen einnehmen. </w:t>
            </w:r>
          </w:p>
          <w:p w:rsidR="00CD045C" w:rsidRPr="00AA614A" w:rsidRDefault="00CD045C" w:rsidP="00BD68E4">
            <w:pPr>
              <w:spacing w:after="0" w:line="240" w:lineRule="auto"/>
            </w:pPr>
          </w:p>
          <w:p w:rsidR="00BF3E91" w:rsidRPr="00AA614A" w:rsidRDefault="00AA614A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&lt;h9&gt;</w:t>
            </w:r>
            <w:r w:rsidRPr="009C23DB">
              <w:t xml:space="preserve"> </w:t>
            </w:r>
            <w:r>
              <w:rPr>
                <w:b/>
              </w:rPr>
              <w:t>Nährwerte&lt;/h9&gt;</w:t>
            </w:r>
          </w:p>
          <w:tbl>
            <w:tblPr>
              <w:tblW w:w="7979" w:type="dxa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1323"/>
              <w:gridCol w:w="2219"/>
            </w:tblGrid>
            <w:tr w:rsidR="00BF3E91" w:rsidRPr="00BF3E91" w:rsidTr="00AA614A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F3E91" w:rsidRPr="00BF3E91" w:rsidRDefault="00BF3E91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BF3E91">
                    <w:rPr>
                      <w:b/>
                      <w:bCs/>
                      <w:sz w:val="24"/>
                      <w:szCs w:val="24"/>
                      <w:lang w:eastAsia="de-DE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F3E91" w:rsidRPr="00BF3E91" w:rsidRDefault="00BF3E91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BF3E91">
                    <w:rPr>
                      <w:b/>
                      <w:bCs/>
                      <w:sz w:val="24"/>
                      <w:szCs w:val="24"/>
                      <w:lang w:eastAsia="de-DE"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CD045C" w:rsidRPr="00CD045C" w:rsidRDefault="00AA614A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  <w:sz w:val="24"/>
                      <w:szCs w:val="24"/>
                      <w:vertAlign w:val="superscript"/>
                      <w:lang w:eastAsia="de-DE"/>
                    </w:rPr>
                  </w:pPr>
                  <w:r w:rsidRPr="00AA614A">
                    <w:rPr>
                      <w:b/>
                      <w:bCs/>
                      <w:sz w:val="24"/>
                      <w:szCs w:val="24"/>
                      <w:lang w:eastAsia="de-DE"/>
                    </w:rPr>
                    <w:t xml:space="preserve">pro </w:t>
                  </w:r>
                  <w:r w:rsidR="00CD045C">
                    <w:rPr>
                      <w:b/>
                      <w:bCs/>
                      <w:sz w:val="24"/>
                      <w:szCs w:val="24"/>
                      <w:lang w:eastAsia="de-DE"/>
                    </w:rPr>
                    <w:t>2</w:t>
                  </w:r>
                  <w:r w:rsidRPr="00AA614A">
                    <w:rPr>
                      <w:b/>
                      <w:bCs/>
                      <w:sz w:val="24"/>
                      <w:szCs w:val="24"/>
                      <w:lang w:eastAsia="de-DE"/>
                    </w:rPr>
                    <w:t xml:space="preserve"> Kaps.</w:t>
                  </w:r>
                  <w:r w:rsidR="00CD045C" w:rsidRPr="00AA614A">
                    <w:rPr>
                      <w:b/>
                      <w:bCs/>
                      <w:sz w:val="24"/>
                      <w:szCs w:val="24"/>
                      <w:vertAlign w:val="superscript"/>
                      <w:lang w:eastAsia="de-DE"/>
                    </w:rPr>
                    <w:t>1</w:t>
                  </w:r>
                  <w:r w:rsidR="00CD045C">
                    <w:rPr>
                      <w:b/>
                      <w:bCs/>
                      <w:sz w:val="24"/>
                      <w:szCs w:val="24"/>
                      <w:vertAlign w:val="superscript"/>
                      <w:lang w:eastAsia="de-DE"/>
                    </w:rPr>
                    <w:t xml:space="preserve"> </w:t>
                  </w:r>
                  <w:r w:rsidR="00CD045C">
                    <w:rPr>
                      <w:b/>
                      <w:bCs/>
                      <w:sz w:val="24"/>
                      <w:szCs w:val="24"/>
                      <w:lang w:eastAsia="de-DE"/>
                    </w:rPr>
                    <w:t>(NRV)</w:t>
                  </w:r>
                </w:p>
              </w:tc>
            </w:tr>
            <w:tr w:rsidR="00AA614A" w:rsidRPr="00BF3E91" w:rsidTr="00AA614A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de-DE"/>
                    </w:rPr>
                    <w:t>Acerolapulver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>77000</w:t>
                  </w:r>
                  <w:r w:rsidR="00AA614A" w:rsidRPr="00BF3E91">
                    <w:rPr>
                      <w:sz w:val="24"/>
                      <w:szCs w:val="24"/>
                      <w:lang w:eastAsia="de-DE"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>770</w:t>
                  </w:r>
                  <w:r w:rsidR="00AA614A" w:rsidRPr="00BF3E91">
                    <w:rPr>
                      <w:sz w:val="24"/>
                      <w:szCs w:val="24"/>
                      <w:lang w:eastAsia="de-DE"/>
                    </w:rPr>
                    <w:t xml:space="preserve"> mg</w:t>
                  </w:r>
                </w:p>
              </w:tc>
            </w:tr>
            <w:tr w:rsidR="00CD045C" w:rsidRPr="00BF3E91" w:rsidTr="00AA614A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Pr="00CD045C" w:rsidRDefault="00CD045C" w:rsidP="00EB3F59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>davon 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11550 mg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>116 mg (145 %)</w:t>
                  </w:r>
                </w:p>
              </w:tc>
            </w:tr>
            <w:tr w:rsidR="00CD045C" w:rsidRPr="00BF3E91" w:rsidTr="00AA614A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P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Safran Extrakt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3000 mg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30 mg </w:t>
                  </w:r>
                </w:p>
              </w:tc>
            </w:tr>
            <w:tr w:rsidR="00CD045C" w:rsidRPr="00BF3E91" w:rsidTr="00AA614A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Pr="00CD045C" w:rsidRDefault="00CD045C" w:rsidP="00EB3F59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davon </w:t>
                  </w:r>
                  <w:proofErr w:type="spellStart"/>
                  <w:r>
                    <w:rPr>
                      <w:sz w:val="24"/>
                      <w:szCs w:val="24"/>
                      <w:lang w:eastAsia="de-DE"/>
                    </w:rPr>
                    <w:t>Safranal</w:t>
                  </w:r>
                  <w:proofErr w:type="spellEnd"/>
                  <w:r>
                    <w:rPr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60 mg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0,6 mg </w:t>
                  </w:r>
                </w:p>
              </w:tc>
            </w:tr>
            <w:tr w:rsidR="00CD045C" w:rsidRPr="00BF3E91" w:rsidTr="00AA614A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pStyle w:val="Listenabsatz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davon </w:t>
                  </w:r>
                  <w:proofErr w:type="spellStart"/>
                  <w:r>
                    <w:rPr>
                      <w:sz w:val="24"/>
                      <w:szCs w:val="24"/>
                      <w:lang w:eastAsia="de-DE"/>
                    </w:rPr>
                    <w:t>Crocin</w:t>
                  </w:r>
                  <w:proofErr w:type="spellEnd"/>
                  <w:r>
                    <w:rPr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>90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CD045C" w:rsidRDefault="00CD045C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 xml:space="preserve">0,9 mg </w:t>
                  </w:r>
                </w:p>
              </w:tc>
            </w:tr>
            <w:tr w:rsidR="00AA614A" w:rsidRPr="00BF3E91" w:rsidTr="00AA614A">
              <w:trPr>
                <w:trHeight w:val="5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AA614A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 w:rsidRPr="00BF3E91">
                    <w:rPr>
                      <w:sz w:val="24"/>
                      <w:szCs w:val="24"/>
                      <w:vertAlign w:val="superscript"/>
                      <w:lang w:eastAsia="de-DE"/>
                    </w:rPr>
                    <w:t>1</w:t>
                  </w:r>
                  <w:r w:rsidRPr="00BF3E91">
                    <w:rPr>
                      <w:sz w:val="24"/>
                      <w:szCs w:val="24"/>
                      <w:lang w:eastAsia="de-DE"/>
                    </w:rPr>
                    <w:t>empfohlene Tagesverzehrmenge</w:t>
                  </w:r>
                  <w:r w:rsidR="00CD045C">
                    <w:rPr>
                      <w:sz w:val="24"/>
                      <w:szCs w:val="24"/>
                      <w:lang w:eastAsia="de-DE"/>
                    </w:rPr>
                    <w:br/>
                    <w:t>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AA614A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AA614A" w:rsidP="00EB3F5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BF3E91" w:rsidRPr="00BF3E91" w:rsidRDefault="00BF3E91" w:rsidP="00BD68E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BF3E91" w:rsidRDefault="00BF3E91" w:rsidP="00BD68E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BF3E91" w:rsidRDefault="00BF3E91" w:rsidP="00BD68E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440F23" w:rsidRPr="009C23DB" w:rsidRDefault="00440F23" w:rsidP="00BD68E4">
            <w:pPr>
              <w:pStyle w:val="KeinLeerraum"/>
            </w:pPr>
          </w:p>
          <w:p w:rsidR="009C23DB" w:rsidRPr="009C23DB" w:rsidRDefault="009C23DB" w:rsidP="00BD68E4">
            <w:pPr>
              <w:pStyle w:val="KeinLeerraum"/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A70"/>
    <w:multiLevelType w:val="hybridMultilevel"/>
    <w:tmpl w:val="CA0A6D5A"/>
    <w:lvl w:ilvl="0" w:tplc="7546A04A">
      <w:start w:val="7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81F00"/>
    <w:rsid w:val="000919E5"/>
    <w:rsid w:val="000B663A"/>
    <w:rsid w:val="00151D42"/>
    <w:rsid w:val="0018611A"/>
    <w:rsid w:val="001E3E53"/>
    <w:rsid w:val="0027508C"/>
    <w:rsid w:val="0028422F"/>
    <w:rsid w:val="003F3C85"/>
    <w:rsid w:val="0041265B"/>
    <w:rsid w:val="00440F23"/>
    <w:rsid w:val="00487CEC"/>
    <w:rsid w:val="004B3D1C"/>
    <w:rsid w:val="00523133"/>
    <w:rsid w:val="0059049A"/>
    <w:rsid w:val="006110EB"/>
    <w:rsid w:val="006678D0"/>
    <w:rsid w:val="006947A8"/>
    <w:rsid w:val="006A6742"/>
    <w:rsid w:val="006C40C3"/>
    <w:rsid w:val="00734A4C"/>
    <w:rsid w:val="007F13C5"/>
    <w:rsid w:val="00805BF6"/>
    <w:rsid w:val="008707D0"/>
    <w:rsid w:val="009335FF"/>
    <w:rsid w:val="009A24DE"/>
    <w:rsid w:val="009C23DB"/>
    <w:rsid w:val="009C5120"/>
    <w:rsid w:val="00A85D46"/>
    <w:rsid w:val="00AA614A"/>
    <w:rsid w:val="00BD68E4"/>
    <w:rsid w:val="00BF3E91"/>
    <w:rsid w:val="00C2795A"/>
    <w:rsid w:val="00C54B46"/>
    <w:rsid w:val="00CB1558"/>
    <w:rsid w:val="00CD045C"/>
    <w:rsid w:val="00CE59CF"/>
    <w:rsid w:val="00CF625B"/>
    <w:rsid w:val="00D26DC6"/>
    <w:rsid w:val="00DC31CE"/>
    <w:rsid w:val="00DC7427"/>
    <w:rsid w:val="00DF0D38"/>
    <w:rsid w:val="00EB3F59"/>
    <w:rsid w:val="00EC6E63"/>
    <w:rsid w:val="00EF7B20"/>
    <w:rsid w:val="00FA6606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E3D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E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9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5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0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635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978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0995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1743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59315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463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606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273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385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2265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8249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883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1695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589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76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7474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041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87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762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223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71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0127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76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409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69515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593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6226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9100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541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629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85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4429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28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14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34360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823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190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511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674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20356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1217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3771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23260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9310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892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5528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254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160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699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2140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1150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8183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381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626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89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4345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1741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3569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219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9413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848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36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74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720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713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4608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635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5906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398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916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77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290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11539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619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0947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62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189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9556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8094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8482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4367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499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7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16</cp:revision>
  <cp:lastPrinted>2018-09-10T12:29:00Z</cp:lastPrinted>
  <dcterms:created xsi:type="dcterms:W3CDTF">2018-12-06T14:16:00Z</dcterms:created>
  <dcterms:modified xsi:type="dcterms:W3CDTF">2020-11-12T14:33:00Z</dcterms:modified>
</cp:coreProperties>
</file>