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621944" w:rsidRPr="00621944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621944" w:rsidRDefault="009C23DB" w:rsidP="00621944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621944" w:rsidRPr="00621944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E71" w:rsidRPr="00621944" w:rsidRDefault="009C23DB" w:rsidP="00621944">
            <w:pPr>
              <w:spacing w:after="0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621944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621944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621944" w:rsidRPr="00621944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01625363</w:t>
            </w:r>
          </w:p>
          <w:p w:rsidR="004C6E71" w:rsidRPr="00621944" w:rsidRDefault="004C6E71" w:rsidP="00621944">
            <w:pPr>
              <w:spacing w:after="0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</w:p>
          <w:p w:rsidR="009C23DB" w:rsidRPr="00621944" w:rsidRDefault="009C23DB" w:rsidP="00621944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621944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621944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4C6E71" w:rsidRPr="00621944" w:rsidRDefault="009C23DB" w:rsidP="0062194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621944" w:rsidRPr="00621944">
              <w:rPr>
                <w:rFonts w:asciiTheme="minorHAnsi" w:hAnsiTheme="minorHAnsi" w:cstheme="minorHAnsi"/>
                <w:b/>
                <w:color w:val="000000" w:themeColor="text1"/>
              </w:rPr>
              <w:t>Dieses wohltuende pflanzliche Mittel hilft zur Unterstützung der Therapie bei Verschleißerscheinung des Bewegungsapparates wie z.B. rheumatischen Beschwerden, leichten krampfartigen Magen-Darm-Beschwerden wie Völlegefühl und Blähungen (dyspeptische Beschwerden) sowie bei Appetitlosigkeit.</w:t>
            </w:r>
          </w:p>
          <w:p w:rsidR="009C23DB" w:rsidRPr="00621944" w:rsidRDefault="009C23DB" w:rsidP="0062194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0E4CAA" w:rsidRPr="0062194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21944" w:rsidRPr="00621944">
              <w:rPr>
                <w:rFonts w:asciiTheme="minorHAnsi" w:hAnsiTheme="minorHAnsi" w:cstheme="minorHAnsi"/>
                <w:b/>
                <w:color w:val="000000" w:themeColor="text1"/>
              </w:rPr>
              <w:t>Teufelskralle-Tee</w:t>
            </w: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&lt;/h2&gt;</w:t>
            </w: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>Hinweis zur Einnahme bei dyspeptischen Beschwerden:</w:t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>Wenn die Beschwerden länger als 1 Woche andauern oder periodisch wiederkehren, sollte, wie bei allen unklaren Beschwerden, ein Arzt aufgesucht werden.</w:t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 xml:space="preserve">Hinweis zur </w:t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>Einnahme</w:t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 xml:space="preserve"> im Rahmen der unterstützenden </w:t>
            </w:r>
            <w:bookmarkStart w:id="0" w:name="_GoBack"/>
            <w:bookmarkEnd w:id="0"/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>Behandlung degenerativer Erkrankungen des Bewegungsapparates</w:t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>Bei akuten Zuständen, die z. B. mit Rötung, Schwellung oder Überwärmung von Gelenken einhergehen, sowie andauernden Beschwerden, ist ein Arzt aufzusuchen.</w:t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>Gegenanzeige: Magen- und Zwölffingerdarmgeschwür.</w:t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>Bei Gallensteinleiden nur nach Rücksprache mit einem Arzt anzuwenden.</w:t>
            </w:r>
          </w:p>
          <w:p w:rsidR="00440F23" w:rsidRPr="00621944" w:rsidRDefault="009C23DB" w:rsidP="0062194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621944" w:rsidRPr="00621944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62194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>Produktmerkmale &amp; Hinweise &lt;/h</w:t>
            </w:r>
            <w:r w:rsidR="00621944" w:rsidRPr="00621944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4C6E71" w:rsidRPr="00621944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4B3D1C" w:rsidRPr="00621944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&lt;li&gt;</w:t>
            </w:r>
            <w:r w:rsidR="004C6E71" w:rsidRPr="00621944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gramStart"/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>Hergestellt</w:t>
            </w:r>
            <w:proofErr w:type="gramEnd"/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 xml:space="preserve"> in Deutschland</w:t>
            </w:r>
            <w:r w:rsidR="004C6E71" w:rsidRPr="00621944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8422F" w:rsidRPr="00621944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</w:t>
            </w:r>
            <w:proofErr w:type="spellStart"/>
            <w:r w:rsidR="0028422F" w:rsidRPr="00621944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621944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&gt;&lt;</w:t>
            </w:r>
            <w:proofErr w:type="spellStart"/>
            <w:r w:rsidR="0028422F" w:rsidRPr="00621944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621944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</w:t>
            </w:r>
            <w:r w:rsidR="004C6E71" w:rsidRPr="00621944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>Arzneimittel sorgfältig und für Kinder unzugänglich aufbewahren. Zu Risiken und Nebenwirkungen lesen Sie die Packungsbeilage und fragen Sie Ihren Arzt oder Apotheker.</w:t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>Wechselwirkung mit anderen Mitteln: Keine bekannt.</w:t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>Nebenwirkungen: Keine bekannt.</w:t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>Wenn Sie Nebenwirkungen beobachten, teilen S</w:t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>e diese bitte Ihrem Arzt oder Apotheker mit.</w:t>
            </w:r>
          </w:p>
          <w:p w:rsidR="004C6E71" w:rsidRPr="00621944" w:rsidRDefault="00440F23" w:rsidP="00621944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621944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62194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621944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4C6E71" w:rsidRPr="00621944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621944" w:rsidRPr="00621944">
              <w:rPr>
                <w:rFonts w:asciiTheme="minorHAnsi" w:hAnsiTheme="minorHAnsi" w:cstheme="minorHAnsi"/>
                <w:bCs/>
                <w:color w:val="000000" w:themeColor="text1"/>
              </w:rPr>
              <w:t>Inhalt = 100 g</w:t>
            </w:r>
          </w:p>
          <w:p w:rsidR="00621944" w:rsidRPr="00621944" w:rsidRDefault="00440F23" w:rsidP="0062194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621944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62194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>Zutaten &lt;/h</w:t>
            </w:r>
            <w:r w:rsidR="00621944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4C6E71" w:rsidRPr="00621944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proofErr w:type="gramStart"/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>Südafrikanische</w:t>
            </w:r>
            <w:proofErr w:type="gramEnd"/>
            <w:r w:rsidR="00621944" w:rsidRPr="00621944">
              <w:rPr>
                <w:rFonts w:asciiTheme="minorHAnsi" w:hAnsiTheme="minorHAnsi" w:cstheme="minorHAnsi"/>
                <w:color w:val="000000" w:themeColor="text1"/>
              </w:rPr>
              <w:t xml:space="preserve"> Teufelskrallenwurzel.</w:t>
            </w:r>
          </w:p>
          <w:p w:rsidR="009C23DB" w:rsidRPr="00621944" w:rsidRDefault="00440F23" w:rsidP="00621944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621944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62194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>Verzehrempfehlung &lt;/h</w:t>
            </w:r>
            <w:r w:rsidR="00621944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621944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4C6E71" w:rsidRPr="00621944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621944" w:rsidRPr="0062194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Soweit nicht anders verordnet, wird vor den Mahlzeiten </w:t>
            </w:r>
            <w:proofErr w:type="spellStart"/>
            <w:r w:rsidR="00621944" w:rsidRPr="00621944">
              <w:rPr>
                <w:rFonts w:asciiTheme="minorHAnsi" w:hAnsiTheme="minorHAnsi" w:cstheme="minorHAnsi"/>
                <w:bCs/>
                <w:color w:val="000000" w:themeColor="text1"/>
              </w:rPr>
              <w:t>kurmäßig</w:t>
            </w:r>
            <w:proofErr w:type="spellEnd"/>
            <w:r w:rsidR="00621944" w:rsidRPr="0062194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eine Tasse des wie folgt bereiteten Teeaufgusses kalt getrunken: 1 Teelöffel voll Teufelskralle-Tee wird mit 1/2 Liter Wasser aufgekocht, über Nacht bedeckt </w:t>
            </w:r>
            <w:r w:rsidR="00621944" w:rsidRPr="00621944">
              <w:rPr>
                <w:rFonts w:asciiTheme="minorHAnsi" w:hAnsiTheme="minorHAnsi" w:cstheme="minorHAnsi"/>
                <w:bCs/>
                <w:color w:val="000000" w:themeColor="text1"/>
              </w:rPr>
              <w:t>beiseitegestellt</w:t>
            </w:r>
            <w:r w:rsidR="00621944" w:rsidRPr="0062194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und dann durch ein Teesieb gegeben. Nach Belieben kann mit Süßstoff gesüßt werden.</w:t>
            </w:r>
          </w:p>
        </w:tc>
      </w:tr>
      <w:tr w:rsidR="00621944" w:rsidRPr="00621944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621944" w:rsidRDefault="009C23DB" w:rsidP="00621944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6065"/>
    <w:multiLevelType w:val="multilevel"/>
    <w:tmpl w:val="84CC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4C6E71"/>
    <w:rsid w:val="00523133"/>
    <w:rsid w:val="006110EB"/>
    <w:rsid w:val="00621944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AB6E5F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7BF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2019-10-24T11:07:00Z</dcterms:created>
  <dcterms:modified xsi:type="dcterms:W3CDTF">2019-10-24T11:07:00Z</dcterms:modified>
</cp:coreProperties>
</file>