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B22E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5765C">
              <w:rPr>
                <w:b/>
                <w:bCs/>
              </w:rPr>
              <w:t>063 319 62</w:t>
            </w:r>
            <w:r w:rsidR="00CB22ED" w:rsidRPr="00CB22ED">
              <w:rPr>
                <w:b/>
                <w:bCs/>
              </w:rPr>
              <w:t xml:space="preserve"> 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B22ED" w:rsidRDefault="00CB22ED" w:rsidP="00CB22ED">
            <w:pPr>
              <w:spacing w:after="0" w:line="240" w:lineRule="auto"/>
              <w:rPr>
                <w:b/>
              </w:rPr>
            </w:pPr>
            <w:r w:rsidRPr="00CB22ED">
              <w:rPr>
                <w:b/>
              </w:rPr>
              <w:t xml:space="preserve">- </w:t>
            </w:r>
            <w:r w:rsidR="00C5765C">
              <w:rPr>
                <w:b/>
              </w:rPr>
              <w:t>Nagelhärter für weiche, dünne Nägel</w:t>
            </w:r>
            <w:r w:rsidRPr="00CB22ED">
              <w:rPr>
                <w:b/>
              </w:rPr>
              <w:t>.</w:t>
            </w:r>
          </w:p>
          <w:p w:rsidR="00CB22ED" w:rsidRDefault="00CB22ED" w:rsidP="00CB22ED">
            <w:pPr>
              <w:spacing w:after="0" w:line="240" w:lineRule="auto"/>
              <w:rPr>
                <w:b/>
              </w:rPr>
            </w:pPr>
          </w:p>
          <w:p w:rsidR="00C5765C" w:rsidRPr="00C5765C" w:rsidRDefault="009C23DB" w:rsidP="00C5765C">
            <w:pPr>
              <w:spacing w:after="0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C5765C">
              <w:rPr>
                <w:b/>
              </w:rPr>
              <w:t>Docma</w:t>
            </w:r>
            <w:proofErr w:type="spellEnd"/>
            <w:r w:rsidR="00C5765C">
              <w:rPr>
                <w:b/>
              </w:rPr>
              <w:t xml:space="preserve"> Nagelhärter forte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C5765C">
              <w:t xml:space="preserve">&lt;li&gt; </w:t>
            </w:r>
            <w:r w:rsidR="00C5765C" w:rsidRPr="00C5765C">
              <w:t xml:space="preserve">Intensivkur </w:t>
            </w:r>
          </w:p>
          <w:p w:rsidR="00C5765C" w:rsidRPr="00C5765C" w:rsidRDefault="00C5765C" w:rsidP="00C5765C">
            <w:pPr>
              <w:spacing w:after="0" w:line="240" w:lineRule="auto"/>
            </w:pPr>
            <w:r>
              <w:t xml:space="preserve">&lt;li&gt; </w:t>
            </w:r>
            <w:r w:rsidRPr="00C5765C">
              <w:t xml:space="preserve">Nicht fettendes, schnell wirkendes </w:t>
            </w:r>
            <w:proofErr w:type="spellStart"/>
            <w:r w:rsidRPr="00C5765C">
              <w:t>Härter-Konzentrat</w:t>
            </w:r>
            <w:proofErr w:type="spellEnd"/>
            <w:r w:rsidRPr="00C5765C">
              <w:t xml:space="preserve"> </w:t>
            </w:r>
          </w:p>
          <w:p w:rsidR="00C5765C" w:rsidRPr="00C5765C" w:rsidRDefault="00C5765C" w:rsidP="00C5765C">
            <w:pPr>
              <w:spacing w:after="0" w:line="240" w:lineRule="auto"/>
            </w:pPr>
            <w:r>
              <w:t xml:space="preserve">&lt;li&gt; </w:t>
            </w:r>
            <w:proofErr w:type="spellStart"/>
            <w:r w:rsidRPr="00C5765C">
              <w:t>Für</w:t>
            </w:r>
            <w:proofErr w:type="spellEnd"/>
            <w:r w:rsidRPr="00C5765C">
              <w:t xml:space="preserve"> weiche, </w:t>
            </w:r>
            <w:proofErr w:type="spellStart"/>
            <w:r w:rsidRPr="00C5765C">
              <w:t>dünne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Nägel</w:t>
            </w:r>
            <w:proofErr w:type="spellEnd"/>
            <w:r w:rsidRPr="00C5765C">
              <w:t xml:space="preserve"> </w:t>
            </w:r>
          </w:p>
          <w:p w:rsidR="00C5765C" w:rsidRPr="00C5765C" w:rsidRDefault="00C5765C" w:rsidP="00C5765C">
            <w:pPr>
              <w:spacing w:after="0" w:line="240" w:lineRule="auto"/>
            </w:pPr>
            <w:r>
              <w:t xml:space="preserve">&lt;li&gt; </w:t>
            </w:r>
            <w:r w:rsidRPr="00C5765C">
              <w:t xml:space="preserve">Ohne Glanz, kein Lack </w:t>
            </w:r>
          </w:p>
          <w:p w:rsidR="00C5765C" w:rsidRPr="00C5765C" w:rsidRDefault="00C5765C" w:rsidP="00C5765C">
            <w:pPr>
              <w:spacing w:after="0" w:line="240" w:lineRule="auto"/>
            </w:pPr>
            <w:r>
              <w:t xml:space="preserve">&lt;li&gt; </w:t>
            </w:r>
            <w:r w:rsidRPr="00C5765C">
              <w:t xml:space="preserve">Nicht </w:t>
            </w:r>
            <w:proofErr w:type="spellStart"/>
            <w:r w:rsidRPr="00C5765C">
              <w:t>über</w:t>
            </w:r>
            <w:proofErr w:type="spellEnd"/>
            <w:r w:rsidRPr="00C5765C">
              <w:t xml:space="preserve"> lange </w:t>
            </w:r>
            <w:proofErr w:type="spellStart"/>
            <w:r w:rsidRPr="00C5765C">
              <w:t>Zeiträume</w:t>
            </w:r>
            <w:proofErr w:type="spellEnd"/>
            <w:r w:rsidRPr="00C5765C">
              <w:t xml:space="preserve"> verwenden, sondern gezielt bei Nagelproblemen einsetzen </w:t>
            </w:r>
          </w:p>
          <w:p w:rsidR="009C23DB" w:rsidRDefault="00C5765C" w:rsidP="00CB22ED">
            <w:pPr>
              <w:spacing w:after="0" w:line="240" w:lineRule="auto"/>
            </w:pPr>
            <w:r>
              <w:t xml:space="preserve">&lt;li&gt; </w:t>
            </w:r>
            <w:proofErr w:type="spellStart"/>
            <w:r w:rsidRPr="00C5765C">
              <w:t>enthält</w:t>
            </w:r>
            <w:proofErr w:type="spellEnd"/>
            <w:r w:rsidRPr="00C5765C">
              <w:t xml:space="preserve"> Formaldehyd </w:t>
            </w:r>
          </w:p>
          <w:p w:rsidR="00CB22ED" w:rsidRDefault="00CB22ED" w:rsidP="00CB22ED">
            <w:pPr>
              <w:spacing w:after="0" w:line="240" w:lineRule="auto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CB22ED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5765C">
              <w:rPr>
                <w:b/>
              </w:rPr>
              <w:t>Warnung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CB22ED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C5765C" w:rsidRPr="00C5765C" w:rsidRDefault="00C5765C" w:rsidP="00C5765C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C5765C">
              <w:rPr>
                <w:rFonts w:eastAsia="Times New Roman"/>
                <w:color w:val="000000"/>
                <w:lang w:eastAsia="de-DE"/>
              </w:rPr>
              <w:t xml:space="preserve">Nur zur </w:t>
            </w:r>
            <w:r w:rsidRPr="00C5765C">
              <w:rPr>
                <w:rFonts w:eastAsia="Times New Roman"/>
                <w:color w:val="000000"/>
                <w:lang w:eastAsia="de-DE"/>
              </w:rPr>
              <w:t>äuß</w:t>
            </w:r>
            <w:r>
              <w:rPr>
                <w:rFonts w:eastAsia="Times New Roman"/>
                <w:color w:val="000000"/>
                <w:lang w:eastAsia="de-DE"/>
              </w:rPr>
              <w:t>e</w:t>
            </w:r>
            <w:r w:rsidRPr="00C5765C">
              <w:rPr>
                <w:rFonts w:eastAsia="Times New Roman"/>
                <w:color w:val="000000"/>
                <w:lang w:eastAsia="de-DE"/>
              </w:rPr>
              <w:t>rlichen</w:t>
            </w:r>
            <w:r w:rsidRPr="00C5765C">
              <w:rPr>
                <w:rFonts w:eastAsia="Times New Roman"/>
                <w:color w:val="000000"/>
                <w:lang w:eastAsia="de-DE"/>
              </w:rPr>
              <w:t xml:space="preserve"> Anwendung. Nicht in die Augen gelangen lassen. Nicht in Kontakt mit offener Flamme oder eingeschalteten Heizquellen bringen. Kindersicher aufbewahren. 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B22ED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CB22ED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96F23" w:rsidRPr="00896F23" w:rsidRDefault="00CB22ED" w:rsidP="00896F23">
            <w:r>
              <w:t>Inhalt</w:t>
            </w:r>
            <w:r w:rsidR="00896F23" w:rsidRPr="00896F23">
              <w:t xml:space="preserve"> = </w:t>
            </w:r>
            <w:r w:rsidR="00C5765C">
              <w:t>14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B22ED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5765C">
              <w:rPr>
                <w:b/>
              </w:rPr>
              <w:t>Inhaltsstoffe</w:t>
            </w:r>
            <w:r>
              <w:rPr>
                <w:b/>
              </w:rPr>
              <w:t xml:space="preserve"> &lt;/h</w:t>
            </w:r>
            <w:r w:rsidR="00CB22ED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C5765C" w:rsidRPr="00C5765C" w:rsidRDefault="00C5765C" w:rsidP="00C5765C">
            <w:pPr>
              <w:spacing w:line="240" w:lineRule="auto"/>
            </w:pPr>
            <w:r w:rsidRPr="00C5765C">
              <w:t xml:space="preserve">Aqua, </w:t>
            </w:r>
            <w:proofErr w:type="spellStart"/>
            <w:r w:rsidRPr="00C5765C">
              <w:t>Alcohol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Denat</w:t>
            </w:r>
            <w:proofErr w:type="spellEnd"/>
            <w:r w:rsidRPr="00C5765C">
              <w:t xml:space="preserve">., Formaldehyde, Glycerin, </w:t>
            </w:r>
            <w:proofErr w:type="spellStart"/>
            <w:r w:rsidRPr="00C5765C">
              <w:t>Polysorbate</w:t>
            </w:r>
            <w:proofErr w:type="spellEnd"/>
            <w:r w:rsidRPr="00C5765C">
              <w:t xml:space="preserve"> 20, </w:t>
            </w:r>
            <w:proofErr w:type="spellStart"/>
            <w:r w:rsidRPr="00C5765C">
              <w:t>Lactid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Acid</w:t>
            </w:r>
            <w:proofErr w:type="spellEnd"/>
            <w:r w:rsidRPr="00C5765C">
              <w:t xml:space="preserve">, Parfum, PEG-75 Lanolin, PPG-2 Methyl Ether, </w:t>
            </w:r>
            <w:proofErr w:type="spellStart"/>
            <w:r w:rsidRPr="00C5765C">
              <w:t>Linalool</w:t>
            </w:r>
            <w:proofErr w:type="spellEnd"/>
            <w:r w:rsidRPr="00C5765C">
              <w:t xml:space="preserve"> </w:t>
            </w:r>
          </w:p>
          <w:p w:rsidR="00CB22ED" w:rsidRDefault="00440F23" w:rsidP="00CB22ED">
            <w:pPr>
              <w:rPr>
                <w:b/>
              </w:rPr>
            </w:pPr>
            <w:r>
              <w:rPr>
                <w:b/>
              </w:rPr>
              <w:t>&lt;h</w:t>
            </w:r>
            <w:r w:rsidR="00CB22ED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2ED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CB22ED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440F23" w:rsidRPr="00C5765C" w:rsidRDefault="00C5765C" w:rsidP="00440F23">
            <w:r w:rsidRPr="00C5765C">
              <w:t xml:space="preserve">Nagel reinigen, Lackreste mit </w:t>
            </w:r>
            <w:proofErr w:type="spellStart"/>
            <w:r w:rsidRPr="00C5765C">
              <w:t>acetonfreiem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Remover</w:t>
            </w:r>
            <w:proofErr w:type="spellEnd"/>
            <w:r w:rsidRPr="00C5765C">
              <w:t xml:space="preserve"> entfernen. </w:t>
            </w:r>
            <w:proofErr w:type="spellStart"/>
            <w:r w:rsidRPr="00C5765C">
              <w:t>Täglich</w:t>
            </w:r>
            <w:proofErr w:type="spellEnd"/>
            <w:r w:rsidRPr="00C5765C">
              <w:t xml:space="preserve"> (am besten abends) </w:t>
            </w:r>
            <w:proofErr w:type="spellStart"/>
            <w:r w:rsidRPr="00C5765C">
              <w:t>Docma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Nagelhärter</w:t>
            </w:r>
            <w:proofErr w:type="spellEnd"/>
            <w:r w:rsidRPr="00C5765C">
              <w:t xml:space="preserve"> forte einmal in </w:t>
            </w:r>
            <w:proofErr w:type="spellStart"/>
            <w:r w:rsidRPr="00C5765C">
              <w:t>Längsrichtung</w:t>
            </w:r>
            <w:proofErr w:type="spellEnd"/>
            <w:r w:rsidRPr="00C5765C">
              <w:t xml:space="preserve"> auf der Nagelplatte auftragen. Vor Anwendung die Nagelhaut mit einer Fettcreme </w:t>
            </w:r>
            <w:proofErr w:type="spellStart"/>
            <w:r w:rsidRPr="00C5765C">
              <w:t>schützen</w:t>
            </w:r>
            <w:proofErr w:type="spellEnd"/>
            <w:r w:rsidRPr="00C5765C">
              <w:t xml:space="preserve">. Produkt soll nicht mit Na- </w:t>
            </w:r>
            <w:proofErr w:type="spellStart"/>
            <w:r w:rsidRPr="00C5765C">
              <w:t>gelhaut</w:t>
            </w:r>
            <w:proofErr w:type="spellEnd"/>
            <w:r w:rsidRPr="00C5765C">
              <w:t xml:space="preserve"> oder Haut in </w:t>
            </w:r>
            <w:proofErr w:type="spellStart"/>
            <w:r w:rsidRPr="00C5765C">
              <w:t>Berührung</w:t>
            </w:r>
            <w:proofErr w:type="spellEnd"/>
            <w:r w:rsidRPr="00C5765C">
              <w:t xml:space="preserve"> kommen. Nach 1 Woche alle Schichten wieder komplett mit Nagellackentferner abnehmen und danach erneut </w:t>
            </w:r>
            <w:proofErr w:type="spellStart"/>
            <w:r w:rsidRPr="00C5765C">
              <w:t>täglich</w:t>
            </w:r>
            <w:proofErr w:type="spellEnd"/>
            <w:r w:rsidRPr="00C5765C">
              <w:t xml:space="preserve"> eine Schicht auftragen. </w:t>
            </w:r>
            <w:bookmarkStart w:id="0" w:name="_GoBack"/>
            <w:bookmarkEnd w:id="0"/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3C0B"/>
    <w:multiLevelType w:val="multilevel"/>
    <w:tmpl w:val="472C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0446A"/>
    <w:multiLevelType w:val="multilevel"/>
    <w:tmpl w:val="D68C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54C0"/>
    <w:multiLevelType w:val="multilevel"/>
    <w:tmpl w:val="432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533EE"/>
    <w:multiLevelType w:val="multilevel"/>
    <w:tmpl w:val="FEE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5765C"/>
    <w:rsid w:val="00CB22ED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96B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2018-12-07T16:19:00Z</dcterms:created>
  <dcterms:modified xsi:type="dcterms:W3CDTF">2018-12-10T10:18:00Z</dcterms:modified>
</cp:coreProperties>
</file>