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1232F" w:rsidRPr="00B1232F" w:rsidRDefault="009C23DB" w:rsidP="00B1232F">
            <w:pPr>
              <w:rPr>
                <w:b/>
                <w:bCs/>
              </w:rPr>
            </w:pPr>
            <w:r>
              <w:rPr>
                <w:b/>
                <w:i/>
              </w:rPr>
              <w:t>PZN:</w:t>
            </w:r>
            <w:r>
              <w:rPr>
                <w:b/>
                <w:i/>
              </w:rPr>
              <w:br/>
            </w:r>
            <w:r w:rsidR="00B1232F" w:rsidRPr="00B1232F">
              <w:rPr>
                <w:b/>
                <w:bCs/>
              </w:rPr>
              <w:t>015 035 71</w:t>
            </w:r>
          </w:p>
          <w:p w:rsidR="009C23DB" w:rsidRDefault="009C23DB" w:rsidP="009C23DB">
            <w:pPr>
              <w:rPr>
                <w:b/>
                <w:i/>
              </w:rPr>
            </w:pPr>
            <w:proofErr w:type="spellStart"/>
            <w:r>
              <w:rPr>
                <w:b/>
                <w:i/>
              </w:rPr>
              <w:t>USP’s</w:t>
            </w:r>
            <w:proofErr w:type="spellEnd"/>
            <w:r>
              <w:rPr>
                <w:b/>
                <w:i/>
              </w:rPr>
              <w:t>:</w:t>
            </w:r>
          </w:p>
          <w:p w:rsidR="009C23DB" w:rsidRDefault="00B1232F" w:rsidP="00B1232F">
            <w:pPr>
              <w:spacing w:after="0" w:line="240" w:lineRule="auto"/>
              <w:rPr>
                <w:rFonts w:asciiTheme="minorHAnsi" w:hAnsiTheme="minorHAnsi" w:cstheme="minorHAnsi"/>
                <w:b/>
                <w:color w:val="000000" w:themeColor="text1"/>
                <w:szCs w:val="21"/>
                <w:shd w:val="clear" w:color="auto" w:fill="FFFFFF"/>
              </w:rPr>
            </w:pPr>
            <w:r w:rsidRPr="00B1232F">
              <w:rPr>
                <w:rFonts w:asciiTheme="minorHAnsi" w:hAnsiTheme="minorHAnsi" w:cstheme="minorHAnsi"/>
                <w:b/>
                <w:color w:val="000000" w:themeColor="text1"/>
                <w:szCs w:val="21"/>
                <w:shd w:val="clear" w:color="auto" w:fill="FFFFFF"/>
              </w:rPr>
              <w:t xml:space="preserve">- </w:t>
            </w:r>
            <w:r w:rsidRPr="00B1232F">
              <w:rPr>
                <w:rFonts w:asciiTheme="minorHAnsi" w:hAnsiTheme="minorHAnsi" w:cstheme="minorHAnsi"/>
                <w:b/>
                <w:color w:val="000000" w:themeColor="text1"/>
                <w:szCs w:val="21"/>
                <w:shd w:val="clear" w:color="auto" w:fill="FFFFFF"/>
              </w:rPr>
              <w:t xml:space="preserve">Gourmets lieben die zarten Blätter des mit Schnittlauch, Zwiebel und Knoblauch verwandten Bärlauchs als </w:t>
            </w:r>
            <w:bookmarkStart w:id="0" w:name="_GoBack"/>
            <w:bookmarkEnd w:id="0"/>
            <w:r w:rsidRPr="00B1232F">
              <w:rPr>
                <w:rFonts w:asciiTheme="minorHAnsi" w:hAnsiTheme="minorHAnsi" w:cstheme="minorHAnsi"/>
                <w:b/>
                <w:color w:val="000000" w:themeColor="text1"/>
                <w:szCs w:val="21"/>
                <w:shd w:val="clear" w:color="auto" w:fill="FFFFFF"/>
              </w:rPr>
              <w:t>würzig-frische Zutat in der Frühjahrsküche. Auch in sonstiger Hinsicht hat Bärlauch einiges zu bieten.</w:t>
            </w:r>
          </w:p>
          <w:p w:rsidR="00B1232F" w:rsidRPr="00B1232F" w:rsidRDefault="00B1232F" w:rsidP="00B1232F">
            <w:pPr>
              <w:spacing w:after="0" w:line="240" w:lineRule="auto"/>
              <w:rPr>
                <w:rFonts w:asciiTheme="minorHAnsi" w:hAnsiTheme="minorHAnsi" w:cstheme="minorHAnsi"/>
                <w:b/>
                <w:color w:val="000000" w:themeColor="text1"/>
                <w:sz w:val="28"/>
                <w:szCs w:val="24"/>
                <w:lang w:eastAsia="de-DE"/>
              </w:rPr>
            </w:pPr>
          </w:p>
          <w:p w:rsidR="009C23DB" w:rsidRPr="009C23DB" w:rsidRDefault="009C23DB" w:rsidP="00B1232F">
            <w:r>
              <w:rPr>
                <w:b/>
              </w:rPr>
              <w:t>&lt;h2&gt;</w:t>
            </w:r>
            <w:r w:rsidR="00896F23">
              <w:rPr>
                <w:b/>
              </w:rPr>
              <w:t xml:space="preserve"> </w:t>
            </w:r>
            <w:r w:rsidR="00B1232F">
              <w:rPr>
                <w:b/>
              </w:rPr>
              <w:t xml:space="preserve">Bärlauch Kapseln von </w:t>
            </w:r>
            <w:proofErr w:type="spellStart"/>
            <w:r w:rsidR="00B1232F">
              <w:rPr>
                <w:b/>
              </w:rPr>
              <w:t>ascopharm</w:t>
            </w:r>
            <w:proofErr w:type="spellEnd"/>
            <w:r>
              <w:rPr>
                <w:b/>
              </w:rPr>
              <w:t xml:space="preserve"> &lt;/h2&gt;</w:t>
            </w:r>
            <w:r>
              <w:rPr>
                <w:b/>
              </w:rPr>
              <w:br/>
            </w:r>
            <w:r w:rsidR="00B1232F" w:rsidRPr="00B1232F">
              <w:t xml:space="preserve">Der charakteristische Geruch entsteht vor allem aus den in den Blättern enthaltenen Schwefelverbindungen wie z.B. </w:t>
            </w:r>
            <w:proofErr w:type="spellStart"/>
            <w:r w:rsidR="00B1232F" w:rsidRPr="00B1232F">
              <w:t>Alliin</w:t>
            </w:r>
            <w:proofErr w:type="spellEnd"/>
            <w:r w:rsidR="00B1232F" w:rsidRPr="00B1232F">
              <w:t>. Bärlauch-Kapseln stellen eine wertvolle, geruchsarme Bereicherung der täglichen Nahrung dar.</w:t>
            </w:r>
          </w:p>
          <w:p w:rsidR="009C23DB" w:rsidRPr="00B1232F" w:rsidRDefault="009C23DB" w:rsidP="00B1232F">
            <w:pPr>
              <w:spacing w:after="0" w:line="240" w:lineRule="auto"/>
              <w:rPr>
                <w:sz w:val="24"/>
                <w:szCs w:val="24"/>
                <w:lang w:eastAsia="de-DE"/>
              </w:rPr>
            </w:pPr>
            <w:r>
              <w:rPr>
                <w:b/>
              </w:rPr>
              <w:t>&lt;h3</w:t>
            </w:r>
            <w:r w:rsidRPr="00B1232F">
              <w:rPr>
                <w:rFonts w:asciiTheme="minorHAnsi" w:hAnsiTheme="minorHAnsi" w:cstheme="minorHAnsi"/>
                <w:b/>
                <w:color w:val="000000" w:themeColor="text1"/>
              </w:rPr>
              <w:t xml:space="preserve">&gt; </w:t>
            </w:r>
            <w:proofErr w:type="spellStart"/>
            <w:r w:rsidR="00B1232F" w:rsidRPr="00B1232F">
              <w:rPr>
                <w:rFonts w:asciiTheme="minorHAnsi" w:hAnsiTheme="minorHAnsi" w:cstheme="minorHAnsi"/>
                <w:b/>
                <w:color w:val="000000" w:themeColor="text1"/>
              </w:rPr>
              <w:t>Ascopharm</w:t>
            </w:r>
            <w:proofErr w:type="spellEnd"/>
            <w:r w:rsidR="00B1232F" w:rsidRPr="00B1232F">
              <w:rPr>
                <w:rFonts w:asciiTheme="minorHAnsi" w:hAnsiTheme="minorHAnsi" w:cstheme="minorHAnsi"/>
                <w:b/>
                <w:color w:val="000000" w:themeColor="text1"/>
              </w:rPr>
              <w:t xml:space="preserve"> - </w:t>
            </w:r>
            <w:r w:rsidR="00B1232F" w:rsidRPr="00B1232F">
              <w:rPr>
                <w:rFonts w:asciiTheme="minorHAnsi" w:hAnsiTheme="minorHAnsi" w:cstheme="minorHAnsi"/>
                <w:b/>
                <w:color w:val="000000" w:themeColor="text1"/>
                <w:shd w:val="clear" w:color="auto" w:fill="FFFFFF"/>
              </w:rPr>
              <w:t>Der Partner für meine Gesundheit</w:t>
            </w:r>
            <w:r w:rsidR="00B1232F" w:rsidRPr="00B1232F">
              <w:rPr>
                <w:rFonts w:asciiTheme="minorHAnsi" w:hAnsiTheme="minorHAnsi" w:cstheme="minorHAnsi"/>
                <w:b/>
                <w:color w:val="000000" w:themeColor="text1"/>
                <w:shd w:val="clear" w:color="auto" w:fill="FFFFFF"/>
              </w:rPr>
              <w:t>.</w:t>
            </w:r>
            <w:r w:rsidR="00B1232F" w:rsidRPr="00B1232F">
              <w:rPr>
                <w:rFonts w:ascii="Asap" w:hAnsi="Asap"/>
                <w:color w:val="000000" w:themeColor="text1"/>
                <w:sz w:val="21"/>
                <w:szCs w:val="21"/>
                <w:shd w:val="clear" w:color="auto" w:fill="FFFFFF"/>
              </w:rPr>
              <w:t xml:space="preserve"> </w:t>
            </w:r>
            <w:r>
              <w:rPr>
                <w:b/>
              </w:rPr>
              <w:t>&lt;/h3&gt;</w:t>
            </w:r>
          </w:p>
          <w:p w:rsidR="00B1232F" w:rsidRPr="00B1232F" w:rsidRDefault="00B1232F" w:rsidP="00B1232F">
            <w:pPr>
              <w:pStyle w:val="KeinLeerraum"/>
            </w:pPr>
            <w:r w:rsidRPr="00B1232F">
              <w:t>Das Motto „Der Partner für meine Gesundheit!“ steht für uns an erster Stelle. Für unsere Produkte beziehen wir ausschließlich ausgewählte Rohstoffe von qualifizierten Lieferanten. Von der Rezepturerstellung und sorgfältigen Auswahl der Rohstoffe, über die Herstellung und Verpackung der Produkte, bis hin zum Versand – jeder Arbeitsschritt erfolgt auf höchstem Niveau.</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Hinweis </w:t>
            </w:r>
            <w:r>
              <w:rPr>
                <w:b/>
              </w:rPr>
              <w:t>&lt;/h4&gt;</w:t>
            </w:r>
          </w:p>
          <w:p w:rsidR="00B1232F" w:rsidRPr="00B1232F" w:rsidRDefault="00B1232F" w:rsidP="00B1232F">
            <w:pPr>
              <w:pStyle w:val="KeinLeerraum"/>
              <w:rPr>
                <w:rFonts w:eastAsia="Times New Roman"/>
                <w:color w:val="000000"/>
                <w:lang w:eastAsia="de-DE"/>
              </w:rPr>
            </w:pPr>
            <w:r w:rsidRPr="00B1232F">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B1232F" w:rsidP="00896F23">
            <w:r>
              <w:t xml:space="preserve">Inhalt = </w:t>
            </w:r>
            <w:r w:rsidR="00896F23" w:rsidRPr="00896F23">
              <w:t xml:space="preserve">100 Kapseln </w:t>
            </w:r>
          </w:p>
          <w:p w:rsidR="00440F23" w:rsidRDefault="00440F23" w:rsidP="00440F23">
            <w:pPr>
              <w:rPr>
                <w:b/>
              </w:rPr>
            </w:pPr>
            <w:r>
              <w:rPr>
                <w:b/>
              </w:rPr>
              <w:t>&lt;h6&gt;</w:t>
            </w:r>
            <w:r w:rsidRPr="009C23DB">
              <w:t xml:space="preserve"> </w:t>
            </w:r>
            <w:r>
              <w:rPr>
                <w:b/>
              </w:rPr>
              <w:t>Zutaten &lt;/h6&gt;</w:t>
            </w:r>
          </w:p>
          <w:p w:rsidR="00B1232F" w:rsidRPr="00B1232F" w:rsidRDefault="00B1232F" w:rsidP="00B1232F">
            <w:pPr>
              <w:spacing w:line="240" w:lineRule="auto"/>
            </w:pPr>
            <w:r w:rsidRPr="00B1232F">
              <w:t xml:space="preserve">Weizenkeimöl (32,3%), </w:t>
            </w:r>
            <w:proofErr w:type="spellStart"/>
            <w:r w:rsidRPr="00B1232F">
              <w:t>Bärlauchpulver</w:t>
            </w:r>
            <w:proofErr w:type="spellEnd"/>
            <w:r w:rsidRPr="00B1232F">
              <w:t xml:space="preserve"> (25,8%), Gelatine, Glycerin, Sojalecithin (6,5%), Butterfett, Mono- und </w:t>
            </w:r>
            <w:proofErr w:type="spellStart"/>
            <w:r w:rsidRPr="00B1232F">
              <w:t>Diglyceride</w:t>
            </w:r>
            <w:proofErr w:type="spellEnd"/>
            <w:r w:rsidRPr="00B1232F">
              <w:t xml:space="preserve"> von Speisefettsäuren, D-alpha-</w:t>
            </w:r>
            <w:proofErr w:type="spellStart"/>
            <w:r w:rsidRPr="00B1232F">
              <w:t>Tocopherol</w:t>
            </w:r>
            <w:proofErr w:type="spellEnd"/>
            <w:r w:rsidRPr="00B1232F">
              <w:t xml:space="preserve">, gelbes Bienenwachs, pflanzliches Öl (enthält Soja), Titandioxid, kupferhaltige Komplexe der </w:t>
            </w:r>
            <w:proofErr w:type="spellStart"/>
            <w:r w:rsidRPr="00B1232F">
              <w:t>Chlorophylline</w:t>
            </w:r>
            <w:proofErr w:type="spellEnd"/>
            <w:r w:rsidRPr="00B1232F">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B1232F" w:rsidRPr="00B1232F" w:rsidRDefault="00B1232F" w:rsidP="00B1232F">
            <w:pPr>
              <w:spacing w:line="240" w:lineRule="auto"/>
            </w:pPr>
            <w:r w:rsidRPr="00B1232F">
              <w:t xml:space="preserve">2x täglich 1 Kapsel mit etwas </w:t>
            </w:r>
            <w:proofErr w:type="spellStart"/>
            <w:r w:rsidRPr="00B1232F">
              <w:t>Flüssigkeit</w:t>
            </w:r>
            <w:proofErr w:type="spellEnd"/>
            <w:r w:rsidRPr="00B1232F">
              <w:t xml:space="preserve"> einnehmen.</w:t>
            </w:r>
          </w:p>
          <w:p w:rsidR="00440F23" w:rsidRDefault="00440F23" w:rsidP="00440F23">
            <w:pPr>
              <w:rPr>
                <w:b/>
              </w:rPr>
            </w:pPr>
            <w:r>
              <w:rPr>
                <w:b/>
              </w:rPr>
              <w:t>&lt;h8&gt;</w:t>
            </w:r>
            <w:r w:rsidRPr="009C23DB">
              <w:t xml:space="preserve"> </w:t>
            </w:r>
            <w:r>
              <w:rPr>
                <w:b/>
              </w:rPr>
              <w:t>1 Kapsel enthält &lt;/h8&gt;</w:t>
            </w:r>
          </w:p>
          <w:p w:rsidR="00440F23" w:rsidRDefault="00B1232F" w:rsidP="00B1232F">
            <w:pPr>
              <w:spacing w:line="240" w:lineRule="auto"/>
            </w:pPr>
            <w:r w:rsidRPr="00B1232F">
              <w:t xml:space="preserve">200 mg </w:t>
            </w:r>
            <w:proofErr w:type="spellStart"/>
            <w:r w:rsidRPr="00B1232F">
              <w:t>Bärlauchpulver</w:t>
            </w:r>
            <w:proofErr w:type="spellEnd"/>
            <w:r w:rsidRPr="00B1232F">
              <w:t xml:space="preserve">, 250 mg Weizenkeimöl (davon 125 mg Linolsäure), 50 mg Sojalecithin, 12 mg α-TE Vitamin E, </w:t>
            </w:r>
            <w:proofErr w:type="spellStart"/>
            <w:r w:rsidRPr="00B1232F">
              <w:t>natürl</w:t>
            </w:r>
            <w:proofErr w:type="spellEnd"/>
            <w:r w:rsidRPr="00B1232F">
              <w:t>.</w:t>
            </w:r>
          </w:p>
          <w:p w:rsidR="00440F23" w:rsidRDefault="00440F23" w:rsidP="00440F23">
            <w:pPr>
              <w:rPr>
                <w:b/>
              </w:rPr>
            </w:pPr>
            <w:r>
              <w:rPr>
                <w:b/>
              </w:rPr>
              <w:t>&lt;h9&gt;</w:t>
            </w:r>
            <w:r w:rsidRPr="009C23DB">
              <w:t xml:space="preserve"> </w:t>
            </w:r>
            <w:r w:rsidR="00B1232F">
              <w:rPr>
                <w:b/>
              </w:rPr>
              <w:t>Nährwerte</w:t>
            </w:r>
            <w:r>
              <w:rPr>
                <w:b/>
              </w:rPr>
              <w:t xml:space="preserve"> &lt;/h9&gt;</w:t>
            </w:r>
          </w:p>
          <w:tbl>
            <w:tblPr>
              <w:tblW w:w="756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241"/>
              <w:gridCol w:w="3206"/>
              <w:gridCol w:w="2113"/>
            </w:tblGrid>
            <w:tr w:rsidR="00B1232F" w:rsidRPr="00B1232F" w:rsidTr="00B1232F">
              <w:trPr>
                <w:tblHeader/>
              </w:trPr>
              <w:tc>
                <w:tcPr>
                  <w:tcW w:w="0" w:type="auto"/>
                  <w:tcBorders>
                    <w:top w:val="nil"/>
                    <w:left w:val="nil"/>
                    <w:bottom w:val="nil"/>
                    <w:right w:val="nil"/>
                  </w:tcBorders>
                  <w:shd w:val="clear" w:color="auto" w:fill="auto"/>
                  <w:tcMar>
                    <w:top w:w="0" w:type="dxa"/>
                    <w:left w:w="0" w:type="dxa"/>
                    <w:bottom w:w="0" w:type="dxa"/>
                    <w:right w:w="0" w:type="dxa"/>
                  </w:tcMar>
                  <w:hideMark/>
                </w:tcPr>
                <w:p w:rsidR="00B1232F" w:rsidRPr="00B1232F" w:rsidRDefault="00B1232F" w:rsidP="00B1232F">
                  <w:pPr>
                    <w:framePr w:hSpace="141" w:wrap="around" w:vAnchor="text" w:hAnchor="margin" w:y="-767"/>
                    <w:rPr>
                      <w:b/>
                      <w:bCs/>
                    </w:rPr>
                  </w:pPr>
                  <w:r w:rsidRPr="00B1232F">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hideMark/>
                </w:tcPr>
                <w:p w:rsidR="00B1232F" w:rsidRPr="00B1232F" w:rsidRDefault="00B1232F" w:rsidP="00B1232F">
                  <w:pPr>
                    <w:framePr w:hSpace="141" w:wrap="around" w:vAnchor="text" w:hAnchor="margin" w:y="-767"/>
                    <w:rPr>
                      <w:b/>
                      <w:bCs/>
                    </w:rPr>
                  </w:pPr>
                  <w:r w:rsidRPr="00B1232F">
                    <w:rPr>
                      <w:b/>
                      <w:bCs/>
                    </w:rPr>
                    <w:t>pro Verzehrempfehlung (2 Kapseln / Tag)</w:t>
                  </w:r>
                </w:p>
              </w:tc>
              <w:tc>
                <w:tcPr>
                  <w:tcW w:w="0" w:type="auto"/>
                  <w:tcBorders>
                    <w:top w:val="nil"/>
                    <w:left w:val="nil"/>
                    <w:bottom w:val="nil"/>
                    <w:right w:val="nil"/>
                  </w:tcBorders>
                  <w:shd w:val="clear" w:color="auto" w:fill="auto"/>
                  <w:tcMar>
                    <w:top w:w="0" w:type="dxa"/>
                    <w:left w:w="0" w:type="dxa"/>
                    <w:bottom w:w="0" w:type="dxa"/>
                    <w:right w:w="0" w:type="dxa"/>
                  </w:tcMar>
                  <w:hideMark/>
                </w:tcPr>
                <w:p w:rsidR="00B1232F" w:rsidRPr="00B1232F" w:rsidRDefault="00B1232F" w:rsidP="00B1232F">
                  <w:pPr>
                    <w:framePr w:hSpace="141" w:wrap="around" w:vAnchor="text" w:hAnchor="margin" w:y="-767"/>
                    <w:rPr>
                      <w:b/>
                      <w:bCs/>
                    </w:rPr>
                  </w:pPr>
                  <w:r w:rsidRPr="00B1232F">
                    <w:rPr>
                      <w:b/>
                      <w:bCs/>
                    </w:rPr>
                    <w:t>% empfohlene Tagesdosis *</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roofErr w:type="spellStart"/>
                  <w:r w:rsidRPr="00B1232F">
                    <w:t>Bärlauchpulver</w:t>
                  </w:r>
                  <w:proofErr w:type="spellEnd"/>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400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Linolsäure aus Weizenkeimöl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250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lastRenderedPageBreak/>
                    <w:t>Sojalecithin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 xml:space="preserve">Vitamin E, </w:t>
                  </w:r>
                  <w:proofErr w:type="spellStart"/>
                  <w:r w:rsidRPr="00B1232F">
                    <w:t>natürl</w:t>
                  </w:r>
                  <w:proofErr w:type="spellEnd"/>
                  <w:r w:rsidRPr="00B1232F">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24 mg α-TE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200 %</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pro Kapsel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pro 100 g</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roofErr w:type="spellStart"/>
                  <w:r w:rsidRPr="00B1232F">
                    <w:t>Durchschnittl</w:t>
                  </w:r>
                  <w:proofErr w:type="spellEnd"/>
                  <w:r w:rsidRPr="00B1232F">
                    <w:t xml:space="preserve">. </w:t>
                  </w:r>
                  <w:proofErr w:type="spellStart"/>
                  <w:r w:rsidRPr="00B1232F">
                    <w:t>physiol</w:t>
                  </w:r>
                  <w:proofErr w:type="spellEnd"/>
                  <w:r w:rsidRPr="00B1232F">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17 KJ</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2151 KJ</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(4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(525 kcal)</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151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19 g</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118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15 g</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338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44 g</w:t>
                  </w:r>
                </w:p>
              </w:tc>
            </w:tr>
            <w:tr w:rsidR="00B1232F" w:rsidRPr="00B1232F" w:rsidTr="00B1232F">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Broteinheiten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&lt; 0,01 BE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0,67 BE</w:t>
                  </w:r>
                </w:p>
              </w:tc>
            </w:tr>
            <w:tr w:rsidR="00B1232F" w:rsidRPr="00B1232F" w:rsidTr="00CC6635">
              <w:tc>
                <w:tcPr>
                  <w:tcW w:w="0" w:type="auto"/>
                  <w:gridSpan w:val="2"/>
                  <w:vMerge w:val="restart"/>
                  <w:tcBorders>
                    <w:top w:val="nil"/>
                    <w:left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r w:rsidRPr="00B1232F">
                    <w:t>* nach EU-Nährwertkennzeichnungs-RL</w:t>
                  </w:r>
                </w:p>
                <w:p w:rsidR="00B1232F" w:rsidRPr="00B1232F" w:rsidRDefault="00B1232F" w:rsidP="00CC6635">
                  <w:pPr>
                    <w:framePr w:hSpace="141" w:wrap="around" w:vAnchor="text" w:hAnchor="margin" w:y="-767"/>
                  </w:pPr>
                  <w:r w:rsidRPr="00B1232F">
                    <w:t>** keine EU-Zufuhrempfehlung vorliegend</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r>
            <w:tr w:rsidR="00B1232F" w:rsidRPr="00B1232F" w:rsidTr="00CC6635">
              <w:tc>
                <w:tcPr>
                  <w:tcW w:w="0" w:type="auto"/>
                  <w:gridSpan w:val="2"/>
                  <w:vMerge/>
                  <w:tcBorders>
                    <w:left w:val="nil"/>
                    <w:bottom w:val="nil"/>
                    <w:right w:val="nil"/>
                  </w:tcBorders>
                  <w:shd w:val="clear" w:color="auto" w:fill="auto"/>
                  <w:tcMar>
                    <w:top w:w="0" w:type="dxa"/>
                    <w:left w:w="0" w:type="dxa"/>
                    <w:bottom w:w="0" w:type="dxa"/>
                    <w:right w:w="0" w:type="dxa"/>
                  </w:tcMar>
                  <w:vAlign w:val="center"/>
                  <w:hideMark/>
                </w:tcPr>
                <w:p w:rsidR="00B1232F" w:rsidRPr="00B1232F" w:rsidRDefault="00B1232F" w:rsidP="00B1232F">
                  <w:pPr>
                    <w:framePr w:hSpace="141" w:wrap="around" w:vAnchor="text" w:hAnchor="margin" w:y="-767"/>
                  </w:pPr>
                </w:p>
              </w:tc>
              <w:tc>
                <w:tcPr>
                  <w:tcW w:w="0" w:type="auto"/>
                  <w:shd w:val="clear" w:color="auto" w:fill="auto"/>
                  <w:vAlign w:val="center"/>
                  <w:hideMark/>
                </w:tcPr>
                <w:p w:rsidR="00B1232F" w:rsidRPr="00B1232F" w:rsidRDefault="00B1232F" w:rsidP="00B1232F">
                  <w:pPr>
                    <w:framePr w:hSpace="141" w:wrap="around" w:vAnchor="text" w:hAnchor="margin" w:y="-767"/>
                  </w:pP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1232F"/>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C5E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356663">
      <w:bodyDiv w:val="1"/>
      <w:marLeft w:val="0"/>
      <w:marRight w:val="0"/>
      <w:marTop w:val="0"/>
      <w:marBottom w:val="0"/>
      <w:divBdr>
        <w:top w:val="none" w:sz="0" w:space="0" w:color="auto"/>
        <w:left w:val="none" w:sz="0" w:space="0" w:color="auto"/>
        <w:bottom w:val="none" w:sz="0" w:space="0" w:color="auto"/>
        <w:right w:val="none" w:sz="0" w:space="0" w:color="auto"/>
      </w:divBdr>
      <w:divsChild>
        <w:div w:id="228611220">
          <w:marLeft w:val="0"/>
          <w:marRight w:val="0"/>
          <w:marTop w:val="0"/>
          <w:marBottom w:val="0"/>
          <w:divBdr>
            <w:top w:val="none" w:sz="0" w:space="0" w:color="auto"/>
            <w:left w:val="none" w:sz="0" w:space="0" w:color="auto"/>
            <w:bottom w:val="none" w:sz="0" w:space="0" w:color="auto"/>
            <w:right w:val="none" w:sz="0" w:space="0" w:color="auto"/>
          </w:divBdr>
          <w:divsChild>
            <w:div w:id="160244632">
              <w:marLeft w:val="0"/>
              <w:marRight w:val="0"/>
              <w:marTop w:val="0"/>
              <w:marBottom w:val="0"/>
              <w:divBdr>
                <w:top w:val="none" w:sz="0" w:space="0" w:color="auto"/>
                <w:left w:val="none" w:sz="0" w:space="0" w:color="auto"/>
                <w:bottom w:val="none" w:sz="0" w:space="0" w:color="auto"/>
                <w:right w:val="none" w:sz="0" w:space="0" w:color="auto"/>
              </w:divBdr>
            </w:div>
          </w:divsChild>
        </w:div>
        <w:div w:id="1175609918">
          <w:marLeft w:val="0"/>
          <w:marRight w:val="0"/>
          <w:marTop w:val="0"/>
          <w:marBottom w:val="0"/>
          <w:divBdr>
            <w:top w:val="none" w:sz="0" w:space="0" w:color="auto"/>
            <w:left w:val="none" w:sz="0" w:space="0" w:color="auto"/>
            <w:bottom w:val="none" w:sz="0" w:space="0" w:color="auto"/>
            <w:right w:val="none" w:sz="0" w:space="0" w:color="auto"/>
          </w:divBdr>
          <w:divsChild>
            <w:div w:id="14604207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70323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31328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54958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511750">
      <w:bodyDiv w:val="1"/>
      <w:marLeft w:val="0"/>
      <w:marRight w:val="0"/>
      <w:marTop w:val="0"/>
      <w:marBottom w:val="0"/>
      <w:divBdr>
        <w:top w:val="none" w:sz="0" w:space="0" w:color="auto"/>
        <w:left w:val="none" w:sz="0" w:space="0" w:color="auto"/>
        <w:bottom w:val="none" w:sz="0" w:space="0" w:color="auto"/>
        <w:right w:val="none" w:sz="0" w:space="0" w:color="auto"/>
      </w:divBdr>
      <w:divsChild>
        <w:div w:id="2057390970">
          <w:marLeft w:val="0"/>
          <w:marRight w:val="0"/>
          <w:marTop w:val="0"/>
          <w:marBottom w:val="0"/>
          <w:divBdr>
            <w:top w:val="none" w:sz="0" w:space="0" w:color="auto"/>
            <w:left w:val="none" w:sz="0" w:space="0" w:color="auto"/>
            <w:bottom w:val="none" w:sz="0" w:space="0" w:color="auto"/>
            <w:right w:val="none" w:sz="0" w:space="0" w:color="auto"/>
          </w:divBdr>
          <w:divsChild>
            <w:div w:id="180360080">
              <w:marLeft w:val="0"/>
              <w:marRight w:val="0"/>
              <w:marTop w:val="0"/>
              <w:marBottom w:val="0"/>
              <w:divBdr>
                <w:top w:val="none" w:sz="0" w:space="0" w:color="auto"/>
                <w:left w:val="none" w:sz="0" w:space="0" w:color="auto"/>
                <w:bottom w:val="none" w:sz="0" w:space="0" w:color="auto"/>
                <w:right w:val="none" w:sz="0" w:space="0" w:color="auto"/>
              </w:divBdr>
            </w:div>
          </w:divsChild>
        </w:div>
        <w:div w:id="607589235">
          <w:marLeft w:val="0"/>
          <w:marRight w:val="0"/>
          <w:marTop w:val="0"/>
          <w:marBottom w:val="0"/>
          <w:divBdr>
            <w:top w:val="none" w:sz="0" w:space="0" w:color="auto"/>
            <w:left w:val="none" w:sz="0" w:space="0" w:color="auto"/>
            <w:bottom w:val="none" w:sz="0" w:space="0" w:color="auto"/>
            <w:right w:val="none" w:sz="0" w:space="0" w:color="auto"/>
          </w:divBdr>
          <w:divsChild>
            <w:div w:id="5881994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341454">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291442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690820">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007122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18515663">
      <w:bodyDiv w:val="1"/>
      <w:marLeft w:val="0"/>
      <w:marRight w:val="0"/>
      <w:marTop w:val="0"/>
      <w:marBottom w:val="0"/>
      <w:divBdr>
        <w:top w:val="none" w:sz="0" w:space="0" w:color="auto"/>
        <w:left w:val="none" w:sz="0" w:space="0" w:color="auto"/>
        <w:bottom w:val="none" w:sz="0" w:space="0" w:color="auto"/>
        <w:right w:val="none" w:sz="0" w:space="0" w:color="auto"/>
      </w:divBdr>
    </w:div>
    <w:div w:id="1226718767">
      <w:bodyDiv w:val="1"/>
      <w:marLeft w:val="0"/>
      <w:marRight w:val="0"/>
      <w:marTop w:val="0"/>
      <w:marBottom w:val="0"/>
      <w:divBdr>
        <w:top w:val="none" w:sz="0" w:space="0" w:color="auto"/>
        <w:left w:val="none" w:sz="0" w:space="0" w:color="auto"/>
        <w:bottom w:val="none" w:sz="0" w:space="0" w:color="auto"/>
        <w:right w:val="none" w:sz="0" w:space="0" w:color="auto"/>
      </w:divBdr>
      <w:divsChild>
        <w:div w:id="1515806773">
          <w:marLeft w:val="0"/>
          <w:marRight w:val="0"/>
          <w:marTop w:val="0"/>
          <w:marBottom w:val="0"/>
          <w:divBdr>
            <w:top w:val="none" w:sz="0" w:space="0" w:color="auto"/>
            <w:left w:val="none" w:sz="0" w:space="0" w:color="auto"/>
            <w:bottom w:val="none" w:sz="0" w:space="0" w:color="auto"/>
            <w:right w:val="none" w:sz="0" w:space="0" w:color="auto"/>
          </w:divBdr>
          <w:divsChild>
            <w:div w:id="1697583354">
              <w:marLeft w:val="0"/>
              <w:marRight w:val="0"/>
              <w:marTop w:val="0"/>
              <w:marBottom w:val="0"/>
              <w:divBdr>
                <w:top w:val="none" w:sz="0" w:space="0" w:color="auto"/>
                <w:left w:val="none" w:sz="0" w:space="0" w:color="auto"/>
                <w:bottom w:val="none" w:sz="0" w:space="0" w:color="auto"/>
                <w:right w:val="none" w:sz="0" w:space="0" w:color="auto"/>
              </w:divBdr>
            </w:div>
          </w:divsChild>
        </w:div>
        <w:div w:id="555822599">
          <w:marLeft w:val="0"/>
          <w:marRight w:val="0"/>
          <w:marTop w:val="0"/>
          <w:marBottom w:val="0"/>
          <w:divBdr>
            <w:top w:val="none" w:sz="0" w:space="0" w:color="auto"/>
            <w:left w:val="none" w:sz="0" w:space="0" w:color="auto"/>
            <w:bottom w:val="none" w:sz="0" w:space="0" w:color="auto"/>
            <w:right w:val="none" w:sz="0" w:space="0" w:color="auto"/>
          </w:divBdr>
          <w:divsChild>
            <w:div w:id="174830937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002650">
      <w:bodyDiv w:val="1"/>
      <w:marLeft w:val="0"/>
      <w:marRight w:val="0"/>
      <w:marTop w:val="0"/>
      <w:marBottom w:val="0"/>
      <w:divBdr>
        <w:top w:val="none" w:sz="0" w:space="0" w:color="auto"/>
        <w:left w:val="none" w:sz="0" w:space="0" w:color="auto"/>
        <w:bottom w:val="none" w:sz="0" w:space="0" w:color="auto"/>
        <w:right w:val="none" w:sz="0" w:space="0" w:color="auto"/>
      </w:divBdr>
    </w:div>
    <w:div w:id="1726678362">
      <w:bodyDiv w:val="1"/>
      <w:marLeft w:val="0"/>
      <w:marRight w:val="0"/>
      <w:marTop w:val="0"/>
      <w:marBottom w:val="0"/>
      <w:divBdr>
        <w:top w:val="none" w:sz="0" w:space="0" w:color="auto"/>
        <w:left w:val="none" w:sz="0" w:space="0" w:color="auto"/>
        <w:bottom w:val="none" w:sz="0" w:space="0" w:color="auto"/>
        <w:right w:val="none" w:sz="0" w:space="0" w:color="auto"/>
      </w:divBdr>
    </w:div>
    <w:div w:id="17417821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665482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3416444">
      <w:bodyDiv w:val="1"/>
      <w:marLeft w:val="0"/>
      <w:marRight w:val="0"/>
      <w:marTop w:val="0"/>
      <w:marBottom w:val="0"/>
      <w:divBdr>
        <w:top w:val="none" w:sz="0" w:space="0" w:color="auto"/>
        <w:left w:val="none" w:sz="0" w:space="0" w:color="auto"/>
        <w:bottom w:val="none" w:sz="0" w:space="0" w:color="auto"/>
        <w:right w:val="none" w:sz="0" w:space="0" w:color="auto"/>
      </w:divBdr>
      <w:divsChild>
        <w:div w:id="596131527">
          <w:marLeft w:val="0"/>
          <w:marRight w:val="0"/>
          <w:marTop w:val="0"/>
          <w:marBottom w:val="0"/>
          <w:divBdr>
            <w:top w:val="none" w:sz="0" w:space="0" w:color="auto"/>
            <w:left w:val="none" w:sz="0" w:space="0" w:color="auto"/>
            <w:bottom w:val="none" w:sz="0" w:space="0" w:color="auto"/>
            <w:right w:val="none" w:sz="0" w:space="0" w:color="auto"/>
          </w:divBdr>
          <w:divsChild>
            <w:div w:id="671958619">
              <w:marLeft w:val="0"/>
              <w:marRight w:val="0"/>
              <w:marTop w:val="0"/>
              <w:marBottom w:val="0"/>
              <w:divBdr>
                <w:top w:val="none" w:sz="0" w:space="0" w:color="auto"/>
                <w:left w:val="none" w:sz="0" w:space="0" w:color="auto"/>
                <w:bottom w:val="none" w:sz="0" w:space="0" w:color="auto"/>
                <w:right w:val="none" w:sz="0" w:space="0" w:color="auto"/>
              </w:divBdr>
            </w:div>
          </w:divsChild>
        </w:div>
        <w:div w:id="1963609623">
          <w:marLeft w:val="0"/>
          <w:marRight w:val="0"/>
          <w:marTop w:val="0"/>
          <w:marBottom w:val="0"/>
          <w:divBdr>
            <w:top w:val="none" w:sz="0" w:space="0" w:color="auto"/>
            <w:left w:val="none" w:sz="0" w:space="0" w:color="auto"/>
            <w:bottom w:val="none" w:sz="0" w:space="0" w:color="auto"/>
            <w:right w:val="none" w:sz="0" w:space="0" w:color="auto"/>
          </w:divBdr>
          <w:divsChild>
            <w:div w:id="1622564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790750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20024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2018-12-14T14:15:00Z</dcterms:created>
  <dcterms:modified xsi:type="dcterms:W3CDTF">2018-12-14T14:15:00Z</dcterms:modified>
</cp:coreProperties>
</file>